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07DF3" w14:textId="3F3D78F0" w:rsidR="001266FD" w:rsidRDefault="00E45B02" w:rsidP="00E822C1">
      <w:pPr>
        <w:pStyle w:val="Heading3"/>
        <w:jc w:val="center"/>
        <w:rPr>
          <w:rFonts w:ascii="Helvetica" w:hAnsi="Helvetica"/>
          <w:b/>
          <w:bCs/>
        </w:rPr>
      </w:pPr>
      <w:bookmarkStart w:id="0" w:name="_GoBack"/>
      <w:bookmarkEnd w:id="0"/>
      <w:r w:rsidRPr="00E12695">
        <w:rPr>
          <w:rFonts w:ascii="Helvetica" w:hAnsi="Helvetica"/>
          <w:b/>
          <w:bCs/>
        </w:rPr>
        <w:t xml:space="preserve">Coya Therapeutics </w:t>
      </w:r>
      <w:r w:rsidR="00D57B0D">
        <w:rPr>
          <w:rFonts w:ascii="Helvetica" w:hAnsi="Helvetica"/>
          <w:b/>
          <w:bCs/>
        </w:rPr>
        <w:t xml:space="preserve">Announces </w:t>
      </w:r>
      <w:r w:rsidR="005816E6">
        <w:rPr>
          <w:rFonts w:ascii="Helvetica" w:hAnsi="Helvetica"/>
          <w:b/>
          <w:bCs/>
        </w:rPr>
        <w:t xml:space="preserve">Positive </w:t>
      </w:r>
      <w:r w:rsidR="00E03F38">
        <w:rPr>
          <w:rFonts w:ascii="Helvetica" w:hAnsi="Helvetica"/>
          <w:b/>
          <w:bCs/>
        </w:rPr>
        <w:t xml:space="preserve">Interim </w:t>
      </w:r>
      <w:r w:rsidR="005816E6">
        <w:rPr>
          <w:rFonts w:ascii="Helvetica" w:hAnsi="Helvetica"/>
          <w:b/>
          <w:bCs/>
        </w:rPr>
        <w:t>Results of an Invest</w:t>
      </w:r>
      <w:r w:rsidR="00E03F38">
        <w:rPr>
          <w:rFonts w:ascii="Helvetica" w:hAnsi="Helvetica"/>
          <w:b/>
          <w:bCs/>
        </w:rPr>
        <w:t xml:space="preserve">igator-Initiated </w:t>
      </w:r>
      <w:r w:rsidR="00D33CD1">
        <w:rPr>
          <w:rFonts w:ascii="Helvetica" w:hAnsi="Helvetica"/>
          <w:b/>
          <w:bCs/>
        </w:rPr>
        <w:t xml:space="preserve">Open Label </w:t>
      </w:r>
      <w:r w:rsidR="00E03F38">
        <w:rPr>
          <w:rFonts w:ascii="Helvetica" w:hAnsi="Helvetica"/>
          <w:b/>
          <w:bCs/>
        </w:rPr>
        <w:t xml:space="preserve">Study </w:t>
      </w:r>
      <w:r w:rsidR="00455EB2">
        <w:rPr>
          <w:rFonts w:ascii="Helvetica" w:hAnsi="Helvetica"/>
          <w:b/>
          <w:bCs/>
        </w:rPr>
        <w:t>with</w:t>
      </w:r>
      <w:r w:rsidR="00C64851">
        <w:rPr>
          <w:rFonts w:ascii="Helvetica" w:hAnsi="Helvetica"/>
          <w:b/>
          <w:bCs/>
        </w:rPr>
        <w:t xml:space="preserve"> </w:t>
      </w:r>
      <w:r w:rsidR="00C56945">
        <w:rPr>
          <w:rFonts w:ascii="Helvetica" w:hAnsi="Helvetica"/>
          <w:b/>
          <w:bCs/>
        </w:rPr>
        <w:t xml:space="preserve">Low-Dose </w:t>
      </w:r>
      <w:r w:rsidR="00C64851">
        <w:rPr>
          <w:rFonts w:ascii="Helvetica" w:hAnsi="Helvetica"/>
          <w:b/>
          <w:bCs/>
        </w:rPr>
        <w:t>IL-2</w:t>
      </w:r>
      <w:r w:rsidR="00A67AEF">
        <w:rPr>
          <w:rFonts w:ascii="Helvetica" w:hAnsi="Helvetica"/>
          <w:b/>
          <w:bCs/>
        </w:rPr>
        <w:t xml:space="preserve"> and </w:t>
      </w:r>
      <w:r w:rsidR="00455EB2">
        <w:rPr>
          <w:rFonts w:ascii="Helvetica" w:hAnsi="Helvetica"/>
          <w:b/>
          <w:bCs/>
        </w:rPr>
        <w:t>CTLA</w:t>
      </w:r>
      <w:r w:rsidR="00A67AEF">
        <w:rPr>
          <w:rFonts w:ascii="Helvetica" w:hAnsi="Helvetica"/>
          <w:b/>
          <w:bCs/>
        </w:rPr>
        <w:t>4-</w:t>
      </w:r>
      <w:r w:rsidR="00455EB2">
        <w:rPr>
          <w:rFonts w:ascii="Helvetica" w:hAnsi="Helvetica"/>
          <w:b/>
          <w:bCs/>
        </w:rPr>
        <w:t xml:space="preserve">Ig Combination </w:t>
      </w:r>
      <w:r w:rsidR="00C56945">
        <w:rPr>
          <w:rFonts w:ascii="Helvetica" w:hAnsi="Helvetica"/>
          <w:b/>
          <w:bCs/>
        </w:rPr>
        <w:t>Treatment</w:t>
      </w:r>
      <w:r w:rsidR="00455EB2">
        <w:rPr>
          <w:rFonts w:ascii="Helvetica" w:hAnsi="Helvetica"/>
          <w:b/>
          <w:bCs/>
        </w:rPr>
        <w:t xml:space="preserve"> </w:t>
      </w:r>
      <w:r w:rsidR="00E03F38">
        <w:rPr>
          <w:rFonts w:ascii="Helvetica" w:hAnsi="Helvetica"/>
          <w:b/>
          <w:bCs/>
        </w:rPr>
        <w:t>in</w:t>
      </w:r>
      <w:r w:rsidR="00EC0C41">
        <w:rPr>
          <w:rFonts w:ascii="Helvetica" w:hAnsi="Helvetica"/>
          <w:b/>
          <w:bCs/>
        </w:rPr>
        <w:t xml:space="preserve"> Five</w:t>
      </w:r>
      <w:r w:rsidR="00E03F38">
        <w:rPr>
          <w:rFonts w:ascii="Helvetica" w:hAnsi="Helvetica"/>
          <w:b/>
          <w:bCs/>
        </w:rPr>
        <w:t xml:space="preserve"> Patients with </w:t>
      </w:r>
      <w:r w:rsidR="00F87742">
        <w:rPr>
          <w:rFonts w:ascii="Helvetica" w:hAnsi="Helvetica"/>
          <w:b/>
          <w:bCs/>
        </w:rPr>
        <w:t xml:space="preserve">Mild to Moderate </w:t>
      </w:r>
      <w:r w:rsidR="00E03F38">
        <w:rPr>
          <w:rFonts w:ascii="Helvetica" w:hAnsi="Helvetica"/>
          <w:b/>
          <w:bCs/>
        </w:rPr>
        <w:t>Frontotemporal Dementia</w:t>
      </w:r>
    </w:p>
    <w:p w14:paraId="26FF06B5" w14:textId="77777777" w:rsidR="00005071" w:rsidRDefault="00005071" w:rsidP="00010C08">
      <w:pPr>
        <w:jc w:val="center"/>
        <w:rPr>
          <w:i/>
          <w:iCs/>
        </w:rPr>
      </w:pPr>
    </w:p>
    <w:p w14:paraId="7A142BD3" w14:textId="203CAC0E" w:rsidR="000A241E" w:rsidRPr="000A241E" w:rsidRDefault="00F4262C" w:rsidP="000A241E">
      <w:pPr>
        <w:pStyle w:val="ListParagraph"/>
        <w:numPr>
          <w:ilvl w:val="0"/>
          <w:numId w:val="21"/>
        </w:numPr>
        <w:rPr>
          <w:i/>
          <w:iCs/>
          <w:sz w:val="24"/>
          <w:szCs w:val="24"/>
        </w:rPr>
      </w:pPr>
      <w:r w:rsidRPr="000A241E">
        <w:rPr>
          <w:i/>
          <w:iCs/>
          <w:sz w:val="24"/>
          <w:szCs w:val="24"/>
          <w:lang w:val="en-US"/>
        </w:rPr>
        <w:t>Results</w:t>
      </w:r>
      <w:r w:rsidR="00FC3755" w:rsidRPr="000A241E">
        <w:rPr>
          <w:i/>
          <w:iCs/>
          <w:sz w:val="24"/>
          <w:szCs w:val="24"/>
          <w:lang w:val="en-US"/>
        </w:rPr>
        <w:t xml:space="preserve"> from the first patient cohort (N=5)</w:t>
      </w:r>
      <w:r w:rsidRPr="000A241E">
        <w:rPr>
          <w:i/>
          <w:iCs/>
          <w:sz w:val="24"/>
          <w:szCs w:val="24"/>
          <w:lang w:val="en-US"/>
        </w:rPr>
        <w:t xml:space="preserve"> of </w:t>
      </w:r>
      <w:r w:rsidR="00FC3755" w:rsidRPr="000A241E">
        <w:rPr>
          <w:i/>
          <w:iCs/>
          <w:sz w:val="24"/>
          <w:szCs w:val="24"/>
          <w:lang w:val="en-US"/>
        </w:rPr>
        <w:t xml:space="preserve">an </w:t>
      </w:r>
      <w:r w:rsidRPr="000A241E">
        <w:rPr>
          <w:i/>
          <w:iCs/>
          <w:sz w:val="24"/>
          <w:szCs w:val="24"/>
          <w:lang w:val="en-US"/>
        </w:rPr>
        <w:t>open-label</w:t>
      </w:r>
      <w:r w:rsidR="00FC3755" w:rsidRPr="000A241E">
        <w:rPr>
          <w:i/>
          <w:iCs/>
          <w:sz w:val="24"/>
          <w:szCs w:val="24"/>
          <w:lang w:val="en-US"/>
        </w:rPr>
        <w:t xml:space="preserve"> proof of concept</w:t>
      </w:r>
      <w:r w:rsidRPr="000A241E">
        <w:rPr>
          <w:i/>
          <w:iCs/>
          <w:sz w:val="24"/>
          <w:szCs w:val="24"/>
          <w:lang w:val="en-US"/>
        </w:rPr>
        <w:t xml:space="preserve"> academic study </w:t>
      </w:r>
      <w:r w:rsidR="00FC3755" w:rsidRPr="000A241E">
        <w:rPr>
          <w:i/>
          <w:iCs/>
          <w:sz w:val="24"/>
          <w:szCs w:val="24"/>
          <w:lang w:val="en-US"/>
        </w:rPr>
        <w:t>with low-dose IL-2 and CTLA4-</w:t>
      </w:r>
      <w:r w:rsidR="00BF14C5" w:rsidRPr="000A241E">
        <w:rPr>
          <w:i/>
          <w:iCs/>
          <w:sz w:val="24"/>
          <w:szCs w:val="24"/>
          <w:lang w:val="en-US"/>
        </w:rPr>
        <w:t>Ig</w:t>
      </w:r>
      <w:r w:rsidRPr="000A241E">
        <w:rPr>
          <w:i/>
          <w:iCs/>
          <w:sz w:val="24"/>
          <w:szCs w:val="24"/>
          <w:lang w:val="en-US"/>
        </w:rPr>
        <w:t xml:space="preserve"> demonstrated a </w:t>
      </w:r>
      <w:r w:rsidR="004B6020">
        <w:rPr>
          <w:i/>
          <w:iCs/>
          <w:sz w:val="24"/>
          <w:szCs w:val="24"/>
          <w:lang w:val="en-US"/>
        </w:rPr>
        <w:t xml:space="preserve">rapid and durable </w:t>
      </w:r>
      <w:r w:rsidRPr="000A241E">
        <w:rPr>
          <w:i/>
          <w:iCs/>
          <w:sz w:val="24"/>
          <w:szCs w:val="24"/>
          <w:lang w:val="en-US"/>
        </w:rPr>
        <w:t>statistically significant increase in the number and suppressive function of Tregs compared to baseline values</w:t>
      </w:r>
      <w:r w:rsidR="004533D9" w:rsidRPr="000A241E">
        <w:rPr>
          <w:i/>
          <w:iCs/>
          <w:sz w:val="24"/>
          <w:szCs w:val="24"/>
          <w:lang w:val="en-US"/>
        </w:rPr>
        <w:t xml:space="preserve">. </w:t>
      </w:r>
    </w:p>
    <w:p w14:paraId="37638EFB" w14:textId="55E588FD" w:rsidR="009205D6" w:rsidRPr="000A241E" w:rsidRDefault="00F4262C" w:rsidP="000A241E">
      <w:pPr>
        <w:pStyle w:val="ListParagraph"/>
        <w:numPr>
          <w:ilvl w:val="0"/>
          <w:numId w:val="21"/>
        </w:numPr>
        <w:rPr>
          <w:i/>
          <w:iCs/>
          <w:sz w:val="24"/>
          <w:szCs w:val="24"/>
        </w:rPr>
      </w:pPr>
      <w:r w:rsidRPr="000A241E">
        <w:rPr>
          <w:i/>
          <w:iCs/>
          <w:sz w:val="24"/>
          <w:szCs w:val="24"/>
          <w:lang w:val="en-US"/>
        </w:rPr>
        <w:t xml:space="preserve">Clinically, patients </w:t>
      </w:r>
      <w:r w:rsidR="004533D9" w:rsidRPr="000A241E">
        <w:rPr>
          <w:i/>
          <w:iCs/>
          <w:sz w:val="24"/>
          <w:szCs w:val="24"/>
        </w:rPr>
        <w:t>with Frontotemporal Dementia (FTD</w:t>
      </w:r>
      <w:r w:rsidR="004533D9" w:rsidRPr="000A241E">
        <w:rPr>
          <w:i/>
          <w:iCs/>
          <w:sz w:val="24"/>
          <w:szCs w:val="24"/>
          <w:lang w:val="en-US"/>
        </w:rPr>
        <w:t xml:space="preserve">) </w:t>
      </w:r>
      <w:r w:rsidRPr="000A241E">
        <w:rPr>
          <w:i/>
          <w:iCs/>
          <w:sz w:val="24"/>
          <w:szCs w:val="24"/>
          <w:lang w:val="en-US"/>
        </w:rPr>
        <w:t>demonstrated minimal to no cognitive decline throughout the study period</w:t>
      </w:r>
      <w:r w:rsidR="00A91289" w:rsidRPr="000A241E">
        <w:rPr>
          <w:i/>
          <w:iCs/>
          <w:sz w:val="24"/>
          <w:szCs w:val="24"/>
          <w:lang w:val="en-US"/>
        </w:rPr>
        <w:t>.</w:t>
      </w:r>
      <w:r w:rsidR="00BD4AEF" w:rsidRPr="000A241E">
        <w:rPr>
          <w:i/>
          <w:iCs/>
          <w:sz w:val="24"/>
          <w:szCs w:val="24"/>
          <w:lang w:val="en-US"/>
        </w:rPr>
        <w:t xml:space="preserve"> T</w:t>
      </w:r>
      <w:r w:rsidR="009205D6" w:rsidRPr="000A241E">
        <w:rPr>
          <w:i/>
          <w:iCs/>
          <w:sz w:val="24"/>
          <w:szCs w:val="24"/>
        </w:rPr>
        <w:t>reatmen</w:t>
      </w:r>
      <w:r w:rsidR="002450B7">
        <w:rPr>
          <w:i/>
          <w:iCs/>
          <w:sz w:val="24"/>
          <w:szCs w:val="24"/>
        </w:rPr>
        <w:t xml:space="preserve">t </w:t>
      </w:r>
      <w:r w:rsidR="009205D6" w:rsidRPr="000A241E">
        <w:rPr>
          <w:i/>
          <w:iCs/>
          <w:sz w:val="24"/>
          <w:szCs w:val="24"/>
        </w:rPr>
        <w:t>was well tolerated, no serious adverse events were reported, and all 5 patients completed the study.</w:t>
      </w:r>
    </w:p>
    <w:p w14:paraId="2DDE7066" w14:textId="0E0EE035" w:rsidR="00F4262C" w:rsidRPr="00A865BA" w:rsidRDefault="00F4262C" w:rsidP="2B48EE46">
      <w:pPr>
        <w:jc w:val="center"/>
        <w:rPr>
          <w:i/>
          <w:iCs/>
          <w:sz w:val="24"/>
          <w:szCs w:val="24"/>
          <w:lang w:val="en-US"/>
        </w:rPr>
      </w:pPr>
    </w:p>
    <w:p w14:paraId="32C4C72B" w14:textId="77777777" w:rsidR="00A32FA0" w:rsidRDefault="00A32FA0" w:rsidP="00EF7635">
      <w:pPr>
        <w:pStyle w:val="Default"/>
        <w:jc w:val="both"/>
        <w:rPr>
          <w:rStyle w:val="bw-dateline-wrapper"/>
          <w:rFonts w:ascii="Helvetica" w:hAnsi="Helvetica"/>
        </w:rPr>
      </w:pPr>
    </w:p>
    <w:p w14:paraId="3555D300" w14:textId="2BD9A20B" w:rsidR="0000198A" w:rsidRDefault="00E45B02" w:rsidP="00EF7635">
      <w:pPr>
        <w:pStyle w:val="Default"/>
        <w:jc w:val="both"/>
        <w:rPr>
          <w:rFonts w:ascii="Helvetica" w:hAnsi="Helvetica"/>
          <w:color w:val="000000" w:themeColor="text1"/>
        </w:rPr>
      </w:pPr>
      <w:r w:rsidRPr="00F5493A">
        <w:rPr>
          <w:rStyle w:val="bw-dateline-wrapper"/>
          <w:rFonts w:ascii="Helvetica" w:hAnsi="Helvetica"/>
        </w:rPr>
        <w:t>HOUSTON</w:t>
      </w:r>
      <w:r w:rsidR="00904737" w:rsidRPr="00F5493A">
        <w:rPr>
          <w:rStyle w:val="bw-dateline-wrapper"/>
          <w:rFonts w:ascii="Helvetica" w:hAnsi="Helvetica"/>
        </w:rPr>
        <w:t xml:space="preserve">, TX, </w:t>
      </w:r>
      <w:r w:rsidR="00F4523F" w:rsidRPr="00F5493A">
        <w:rPr>
          <w:rStyle w:val="bw-dateline-wrapper"/>
          <w:rFonts w:ascii="Helvetica" w:hAnsi="Helvetica"/>
          <w:highlight w:val="yellow"/>
        </w:rPr>
        <w:t>April</w:t>
      </w:r>
      <w:r w:rsidR="00EE217E" w:rsidRPr="00F5493A">
        <w:rPr>
          <w:rStyle w:val="bw-dateline-wrapper"/>
          <w:rFonts w:ascii="Helvetica" w:hAnsi="Helvetica"/>
          <w:highlight w:val="yellow"/>
        </w:rPr>
        <w:t xml:space="preserve"> </w:t>
      </w:r>
      <w:r w:rsidR="00844A1B">
        <w:rPr>
          <w:rStyle w:val="bw-dateline-wrapper"/>
          <w:rFonts w:ascii="Helvetica" w:hAnsi="Helvetica"/>
        </w:rPr>
        <w:t>24</w:t>
      </w:r>
      <w:r w:rsidR="00904737" w:rsidRPr="00F5493A">
        <w:rPr>
          <w:rStyle w:val="bw-dateline-wrapper"/>
          <w:rFonts w:ascii="Helvetica" w:hAnsi="Helvetica"/>
        </w:rPr>
        <w:t>, 202</w:t>
      </w:r>
      <w:r w:rsidR="00EE217E" w:rsidRPr="00F5493A">
        <w:rPr>
          <w:rStyle w:val="bw-dateline-wrapper"/>
          <w:rFonts w:ascii="Helvetica" w:hAnsi="Helvetica"/>
        </w:rPr>
        <w:t>5</w:t>
      </w:r>
      <w:r w:rsidR="00904737" w:rsidRPr="00F5493A">
        <w:rPr>
          <w:rStyle w:val="bw-dateline-wrapper"/>
          <w:rFonts w:ascii="Helvetica" w:hAnsi="Helvetica"/>
        </w:rPr>
        <w:t xml:space="preserve"> </w:t>
      </w:r>
      <w:r w:rsidRPr="00F5493A">
        <w:rPr>
          <w:rStyle w:val="bw-dateline-wrapper"/>
          <w:rFonts w:ascii="Helvetica" w:hAnsi="Helvetica"/>
        </w:rPr>
        <w:t xml:space="preserve">-- </w:t>
      </w:r>
      <w:hyperlink r:id="rId12" w:history="1">
        <w:r w:rsidRPr="00F5493A">
          <w:rPr>
            <w:rStyle w:val="Hyperlink"/>
            <w:rFonts w:ascii="Helvetica" w:hAnsi="Helvetica"/>
          </w:rPr>
          <w:t>Coya Therapeutics, Inc.</w:t>
        </w:r>
      </w:hyperlink>
      <w:r w:rsidRPr="00F5493A">
        <w:rPr>
          <w:rFonts w:ascii="Helvetica" w:hAnsi="Helvetica"/>
        </w:rPr>
        <w:t xml:space="preserve"> (NASDAQ: COYA) (“Coya” or the “Company”), a clinical-stage biotechnology company developing </w:t>
      </w:r>
      <w:r w:rsidR="00AF5FEC" w:rsidRPr="00F5493A">
        <w:rPr>
          <w:rFonts w:ascii="Helvetica" w:hAnsi="Helvetica"/>
        </w:rPr>
        <w:t>biologic</w:t>
      </w:r>
      <w:r w:rsidR="00A504F0" w:rsidRPr="00F5493A">
        <w:rPr>
          <w:rFonts w:ascii="Helvetica" w:hAnsi="Helvetica"/>
        </w:rPr>
        <w:t>s</w:t>
      </w:r>
      <w:r w:rsidR="00AF5FEC" w:rsidRPr="00F5493A">
        <w:rPr>
          <w:rFonts w:ascii="Helvetica" w:hAnsi="Helvetica"/>
        </w:rPr>
        <w:t xml:space="preserve"> </w:t>
      </w:r>
      <w:r w:rsidR="00904737" w:rsidRPr="00F5493A">
        <w:rPr>
          <w:rFonts w:ascii="Helvetica" w:hAnsi="Helvetica"/>
        </w:rPr>
        <w:t xml:space="preserve">intended to </w:t>
      </w:r>
      <w:r w:rsidR="00AF5FEC" w:rsidRPr="00F5493A">
        <w:rPr>
          <w:rFonts w:ascii="Helvetica" w:hAnsi="Helvetica"/>
        </w:rPr>
        <w:t xml:space="preserve">enhance </w:t>
      </w:r>
      <w:r w:rsidR="00904737" w:rsidRPr="00F5493A">
        <w:rPr>
          <w:rFonts w:ascii="Helvetica" w:hAnsi="Helvetica"/>
        </w:rPr>
        <w:t>regulatory T cell (</w:t>
      </w:r>
      <w:r w:rsidR="00AF5FEC" w:rsidRPr="00F5493A">
        <w:rPr>
          <w:rFonts w:ascii="Helvetica" w:hAnsi="Helvetica"/>
        </w:rPr>
        <w:t>Treg</w:t>
      </w:r>
      <w:r w:rsidR="00904737" w:rsidRPr="00F5493A">
        <w:rPr>
          <w:rFonts w:ascii="Helvetica" w:hAnsi="Helvetica"/>
        </w:rPr>
        <w:t>)</w:t>
      </w:r>
      <w:r w:rsidR="00AF5FEC" w:rsidRPr="00F5493A">
        <w:rPr>
          <w:rFonts w:ascii="Helvetica" w:hAnsi="Helvetica"/>
        </w:rPr>
        <w:t xml:space="preserve"> function</w:t>
      </w:r>
      <w:r w:rsidR="00E822C1" w:rsidRPr="00F5493A">
        <w:rPr>
          <w:rFonts w:ascii="Helvetica" w:hAnsi="Helvetica"/>
        </w:rPr>
        <w:t xml:space="preserve"> </w:t>
      </w:r>
      <w:r w:rsidR="00813726" w:rsidRPr="00F5493A">
        <w:rPr>
          <w:rFonts w:ascii="Helvetica" w:hAnsi="Helvetica"/>
        </w:rPr>
        <w:t>announce</w:t>
      </w:r>
      <w:r w:rsidR="00252BF5">
        <w:rPr>
          <w:rFonts w:ascii="Helvetica" w:hAnsi="Helvetica"/>
        </w:rPr>
        <w:t>d</w:t>
      </w:r>
      <w:r w:rsidR="00813726" w:rsidRPr="00F5493A">
        <w:rPr>
          <w:rFonts w:ascii="Helvetica" w:hAnsi="Helvetica"/>
        </w:rPr>
        <w:t xml:space="preserve"> </w:t>
      </w:r>
      <w:r w:rsidR="00325AA8">
        <w:rPr>
          <w:rFonts w:ascii="Helvetica" w:hAnsi="Helvetica"/>
        </w:rPr>
        <w:t xml:space="preserve">positive </w:t>
      </w:r>
      <w:r w:rsidR="008E0484">
        <w:rPr>
          <w:rFonts w:ascii="Helvetica" w:hAnsi="Helvetica"/>
        </w:rPr>
        <w:t xml:space="preserve">interim results of an </w:t>
      </w:r>
      <w:r w:rsidR="00113E62">
        <w:rPr>
          <w:rFonts w:ascii="Helvetica" w:hAnsi="Helvetica"/>
        </w:rPr>
        <w:t>i</w:t>
      </w:r>
      <w:r w:rsidR="00D33CD1">
        <w:rPr>
          <w:rFonts w:ascii="Helvetica" w:hAnsi="Helvetica"/>
        </w:rPr>
        <w:t>nvestigator</w:t>
      </w:r>
      <w:r w:rsidR="00113E62">
        <w:rPr>
          <w:rFonts w:ascii="Helvetica" w:hAnsi="Helvetica"/>
        </w:rPr>
        <w:t>-i</w:t>
      </w:r>
      <w:r w:rsidR="00D33CD1">
        <w:rPr>
          <w:rFonts w:ascii="Helvetica" w:hAnsi="Helvetica"/>
        </w:rPr>
        <w:t xml:space="preserve">nitiated </w:t>
      </w:r>
      <w:r w:rsidR="00FC3755">
        <w:rPr>
          <w:rFonts w:ascii="Helvetica" w:hAnsi="Helvetica"/>
        </w:rPr>
        <w:t xml:space="preserve">proof of concept </w:t>
      </w:r>
      <w:r w:rsidR="00577564">
        <w:rPr>
          <w:rFonts w:ascii="Helvetica" w:hAnsi="Helvetica"/>
        </w:rPr>
        <w:t xml:space="preserve">open-label </w:t>
      </w:r>
      <w:r w:rsidR="008E0484">
        <w:rPr>
          <w:rFonts w:ascii="Helvetica" w:hAnsi="Helvetica"/>
        </w:rPr>
        <w:t xml:space="preserve">study </w:t>
      </w:r>
      <w:r w:rsidR="008523DF">
        <w:rPr>
          <w:rFonts w:ascii="Helvetica" w:hAnsi="Helvetica"/>
        </w:rPr>
        <w:t>with low-dose IL-2 and CTLA</w:t>
      </w:r>
      <w:r w:rsidR="00402E09">
        <w:rPr>
          <w:rFonts w:ascii="Helvetica" w:hAnsi="Helvetica"/>
        </w:rPr>
        <w:t>4-</w:t>
      </w:r>
      <w:r w:rsidR="008523DF">
        <w:rPr>
          <w:rFonts w:ascii="Helvetica" w:hAnsi="Helvetica"/>
        </w:rPr>
        <w:t xml:space="preserve">Ig combination treatment in patients with </w:t>
      </w:r>
      <w:r w:rsidR="00325AA8">
        <w:rPr>
          <w:rFonts w:ascii="Helvetica" w:hAnsi="Helvetica"/>
        </w:rPr>
        <w:t xml:space="preserve">Frontotemporal Dementia (FTD).   </w:t>
      </w:r>
      <w:r w:rsidR="00672F06">
        <w:rPr>
          <w:rFonts w:ascii="Helvetica" w:hAnsi="Helvetica"/>
        </w:rPr>
        <w:t xml:space="preserve">The study </w:t>
      </w:r>
      <w:r w:rsidR="006047F0">
        <w:rPr>
          <w:rFonts w:ascii="Helvetica" w:hAnsi="Helvetica"/>
        </w:rPr>
        <w:t>is</w:t>
      </w:r>
      <w:r w:rsidR="00FC3755">
        <w:rPr>
          <w:rFonts w:ascii="Helvetica" w:hAnsi="Helvetica"/>
        </w:rPr>
        <w:t xml:space="preserve"> </w:t>
      </w:r>
      <w:r w:rsidR="00672F06">
        <w:rPr>
          <w:rFonts w:ascii="Helvetica" w:hAnsi="Helvetica"/>
        </w:rPr>
        <w:t xml:space="preserve">led by Dr. Alireza Faridar and Dr. Stanley Appel at the </w:t>
      </w:r>
      <w:r w:rsidR="00817938">
        <w:rPr>
          <w:rFonts w:ascii="Helvetica" w:hAnsi="Helvetica"/>
        </w:rPr>
        <w:t xml:space="preserve">Houston </w:t>
      </w:r>
      <w:r w:rsidR="00672F06">
        <w:rPr>
          <w:rFonts w:ascii="Helvetica" w:hAnsi="Helvetica"/>
        </w:rPr>
        <w:t>Methodist Neurological Institute (Houston, TX)</w:t>
      </w:r>
      <w:r w:rsidR="0022554E">
        <w:rPr>
          <w:rFonts w:ascii="Helvetica" w:hAnsi="Helvetica"/>
        </w:rPr>
        <w:t xml:space="preserve"> with funding from </w:t>
      </w:r>
      <w:r w:rsidR="005868F1" w:rsidRPr="00945168">
        <w:rPr>
          <w:rFonts w:ascii="Helvetica" w:hAnsi="Helvetica"/>
        </w:rPr>
        <w:t>The Peggy and Gary Edwards Endowment Fund</w:t>
      </w:r>
      <w:r w:rsidR="0022554E">
        <w:rPr>
          <w:rFonts w:ascii="Helvetica" w:hAnsi="Helvetica"/>
        </w:rPr>
        <w:t xml:space="preserve">. </w:t>
      </w:r>
      <w:r w:rsidR="00AF50F9">
        <w:rPr>
          <w:rFonts w:ascii="Helvetica" w:hAnsi="Helvetica"/>
          <w:color w:val="000000" w:themeColor="text1"/>
        </w:rPr>
        <w:t xml:space="preserve">Study patients received subcutaneously administered CTLA4-Ig, </w:t>
      </w:r>
      <w:r w:rsidR="00AF50F9" w:rsidRPr="00C60323">
        <w:rPr>
          <w:rFonts w:ascii="Helvetica" w:hAnsi="Helvetica"/>
          <w:color w:val="000000" w:themeColor="text1"/>
        </w:rPr>
        <w:t xml:space="preserve">followed by </w:t>
      </w:r>
      <w:r w:rsidR="00AF50F9">
        <w:rPr>
          <w:rFonts w:ascii="Helvetica" w:hAnsi="Helvetica"/>
          <w:color w:val="000000" w:themeColor="text1"/>
        </w:rPr>
        <w:t>a 5</w:t>
      </w:r>
      <w:r w:rsidR="00AF50F9" w:rsidRPr="00C60323">
        <w:rPr>
          <w:rFonts w:ascii="Helvetica" w:hAnsi="Helvetica"/>
          <w:color w:val="000000" w:themeColor="text1"/>
        </w:rPr>
        <w:t>-day</w:t>
      </w:r>
      <w:r w:rsidR="00AF50F9">
        <w:rPr>
          <w:rFonts w:ascii="Helvetica" w:hAnsi="Helvetica"/>
          <w:color w:val="000000" w:themeColor="text1"/>
        </w:rPr>
        <w:t xml:space="preserve"> </w:t>
      </w:r>
      <w:r w:rsidR="00AF50F9" w:rsidRPr="00C60323">
        <w:rPr>
          <w:rFonts w:ascii="Helvetica" w:hAnsi="Helvetica"/>
          <w:color w:val="000000" w:themeColor="text1"/>
        </w:rPr>
        <w:t xml:space="preserve">course of </w:t>
      </w:r>
      <w:r w:rsidR="00AF50F9">
        <w:rPr>
          <w:rFonts w:ascii="Helvetica" w:hAnsi="Helvetica"/>
          <w:color w:val="000000" w:themeColor="text1"/>
        </w:rPr>
        <w:t xml:space="preserve">low-dose </w:t>
      </w:r>
      <w:r w:rsidR="00AF50F9" w:rsidRPr="00C60323">
        <w:rPr>
          <w:rFonts w:ascii="Helvetica" w:hAnsi="Helvetica"/>
          <w:color w:val="000000" w:themeColor="text1"/>
        </w:rPr>
        <w:t>IL-2 every four weeks</w:t>
      </w:r>
      <w:r w:rsidR="00AF50F9">
        <w:rPr>
          <w:rFonts w:ascii="Helvetica" w:hAnsi="Helvetica"/>
          <w:color w:val="000000" w:themeColor="text1"/>
        </w:rPr>
        <w:t xml:space="preserve">, </w:t>
      </w:r>
      <w:r w:rsidR="00AF50F9" w:rsidRPr="00C60323">
        <w:rPr>
          <w:rFonts w:ascii="Helvetica" w:hAnsi="Helvetica"/>
          <w:color w:val="000000" w:themeColor="text1"/>
        </w:rPr>
        <w:t xml:space="preserve">for a total of </w:t>
      </w:r>
      <w:r w:rsidR="00A946A3">
        <w:rPr>
          <w:rFonts w:ascii="Helvetica" w:hAnsi="Helvetica"/>
          <w:color w:val="000000" w:themeColor="text1"/>
        </w:rPr>
        <w:t xml:space="preserve">22 weeks of dosing and </w:t>
      </w:r>
      <w:r w:rsidR="00ED14B0">
        <w:rPr>
          <w:rFonts w:ascii="Helvetica" w:hAnsi="Helvetica"/>
          <w:color w:val="000000" w:themeColor="text1"/>
        </w:rPr>
        <w:t>follow-up</w:t>
      </w:r>
      <w:r w:rsidR="00AF50F9">
        <w:rPr>
          <w:rFonts w:ascii="Helvetica" w:hAnsi="Helvetica"/>
          <w:color w:val="000000" w:themeColor="text1"/>
        </w:rPr>
        <w:t xml:space="preserve">. </w:t>
      </w:r>
      <w:r w:rsidR="00092494">
        <w:rPr>
          <w:rFonts w:ascii="Helvetica" w:hAnsi="Helvetica"/>
        </w:rPr>
        <w:t>The</w:t>
      </w:r>
      <w:r w:rsidR="006F29F6">
        <w:rPr>
          <w:rFonts w:ascii="Helvetica" w:hAnsi="Helvetica"/>
        </w:rPr>
        <w:t xml:space="preserve"> study aims to enroll up to 10 patients, and the</w:t>
      </w:r>
      <w:r w:rsidR="00092494">
        <w:rPr>
          <w:rFonts w:ascii="Helvetica" w:hAnsi="Helvetica"/>
        </w:rPr>
        <w:t xml:space="preserve">se interim results include data from </w:t>
      </w:r>
      <w:r w:rsidR="00577564">
        <w:rPr>
          <w:rFonts w:ascii="Helvetica" w:hAnsi="Helvetica"/>
        </w:rPr>
        <w:t xml:space="preserve">the first </w:t>
      </w:r>
      <w:r w:rsidR="00FF487C">
        <w:rPr>
          <w:rFonts w:ascii="Helvetica" w:hAnsi="Helvetica"/>
        </w:rPr>
        <w:t>5</w:t>
      </w:r>
      <w:r w:rsidR="00092494">
        <w:rPr>
          <w:rFonts w:ascii="Helvetica" w:hAnsi="Helvetica"/>
        </w:rPr>
        <w:t xml:space="preserve"> patients</w:t>
      </w:r>
      <w:r w:rsidR="00140CA3">
        <w:rPr>
          <w:rFonts w:ascii="Helvetica" w:hAnsi="Helvetica"/>
        </w:rPr>
        <w:t xml:space="preserve"> </w:t>
      </w:r>
      <w:r w:rsidR="00F87742">
        <w:rPr>
          <w:rFonts w:ascii="Helvetica" w:hAnsi="Helvetica"/>
        </w:rPr>
        <w:t xml:space="preserve">with mild to moderate FTD </w:t>
      </w:r>
      <w:r w:rsidR="00140CA3">
        <w:rPr>
          <w:rFonts w:ascii="Helvetica" w:hAnsi="Helvetica"/>
        </w:rPr>
        <w:t>who</w:t>
      </w:r>
      <w:r w:rsidR="00BA22DC">
        <w:rPr>
          <w:rFonts w:ascii="Helvetica" w:hAnsi="Helvetica"/>
        </w:rPr>
        <w:t xml:space="preserve"> have </w:t>
      </w:r>
      <w:r w:rsidR="00140CA3">
        <w:rPr>
          <w:rFonts w:ascii="Helvetica" w:hAnsi="Helvetica"/>
        </w:rPr>
        <w:t xml:space="preserve">completed the </w:t>
      </w:r>
      <w:r w:rsidR="0007433F">
        <w:rPr>
          <w:rFonts w:ascii="Helvetica" w:hAnsi="Helvetica"/>
        </w:rPr>
        <w:t>full course of</w:t>
      </w:r>
      <w:r w:rsidR="007D05F3">
        <w:rPr>
          <w:rFonts w:ascii="Helvetica" w:hAnsi="Helvetica"/>
        </w:rPr>
        <w:t xml:space="preserve"> treatment.</w:t>
      </w:r>
      <w:r w:rsidR="002B18FD">
        <w:rPr>
          <w:rFonts w:ascii="Helvetica" w:hAnsi="Helvetica"/>
        </w:rPr>
        <w:t xml:space="preserve"> </w:t>
      </w:r>
    </w:p>
    <w:p w14:paraId="20688B57" w14:textId="43EE5FE7" w:rsidR="000329B4" w:rsidRDefault="000329B4" w:rsidP="00EF7635">
      <w:pPr>
        <w:pStyle w:val="Default"/>
        <w:jc w:val="both"/>
        <w:rPr>
          <w:rFonts w:ascii="Helvetica" w:hAnsi="Helvetica"/>
          <w:color w:val="000000" w:themeColor="text1"/>
        </w:rPr>
      </w:pPr>
    </w:p>
    <w:p w14:paraId="65863084" w14:textId="691DD043" w:rsidR="006F7BB2" w:rsidRDefault="006F7BB2" w:rsidP="006F7BB2">
      <w:pPr>
        <w:pStyle w:val="Default"/>
        <w:rPr>
          <w:rFonts w:ascii="Helvetica" w:hAnsi="Helvetica"/>
        </w:rPr>
      </w:pPr>
      <w:r>
        <w:rPr>
          <w:rFonts w:ascii="Helvetica" w:hAnsi="Helvetica"/>
        </w:rPr>
        <w:t xml:space="preserve">Dr. Arun Swaminathan, Coya’s Chief Executive Officer followed: </w:t>
      </w:r>
      <w:r w:rsidRPr="009466FB">
        <w:rPr>
          <w:rFonts w:ascii="Helvetica" w:hAnsi="Helvetica"/>
          <w:i/>
          <w:iCs/>
        </w:rPr>
        <w:t xml:space="preserve">“The results thus far are consistent with </w:t>
      </w:r>
      <w:r w:rsidR="00015580">
        <w:rPr>
          <w:rFonts w:ascii="Helvetica" w:hAnsi="Helvetica"/>
          <w:i/>
          <w:iCs/>
        </w:rPr>
        <w:t>previously published</w:t>
      </w:r>
      <w:r w:rsidR="00015580" w:rsidRPr="009466FB">
        <w:rPr>
          <w:rFonts w:ascii="Helvetica" w:hAnsi="Helvetica"/>
          <w:i/>
          <w:iCs/>
        </w:rPr>
        <w:t xml:space="preserve"> </w:t>
      </w:r>
      <w:r w:rsidRPr="009466FB">
        <w:rPr>
          <w:rFonts w:ascii="Helvetica" w:hAnsi="Helvetica"/>
          <w:i/>
          <w:iCs/>
        </w:rPr>
        <w:t xml:space="preserve">encouraging data </w:t>
      </w:r>
      <w:r w:rsidR="00966572">
        <w:rPr>
          <w:rFonts w:ascii="Helvetica" w:hAnsi="Helvetica"/>
          <w:i/>
          <w:iCs/>
        </w:rPr>
        <w:t xml:space="preserve">from </w:t>
      </w:r>
      <w:r w:rsidRPr="009466FB">
        <w:rPr>
          <w:rFonts w:ascii="Helvetica" w:hAnsi="Helvetica"/>
          <w:i/>
          <w:iCs/>
        </w:rPr>
        <w:t xml:space="preserve">an open-label investigator-initiated study of patients with ALS treated with low-dose IL-2/CTLA4-Ig.  This </w:t>
      </w:r>
      <w:r w:rsidR="00015580">
        <w:rPr>
          <w:rFonts w:ascii="Helvetica" w:hAnsi="Helvetica"/>
          <w:i/>
          <w:iCs/>
        </w:rPr>
        <w:t>interim data in FTD</w:t>
      </w:r>
      <w:r w:rsidR="00015580" w:rsidRPr="009466FB">
        <w:rPr>
          <w:rFonts w:ascii="Helvetica" w:hAnsi="Helvetica"/>
          <w:i/>
          <w:iCs/>
        </w:rPr>
        <w:t xml:space="preserve"> </w:t>
      </w:r>
      <w:r w:rsidRPr="009466FB">
        <w:rPr>
          <w:rFonts w:ascii="Helvetica" w:hAnsi="Helvetica"/>
          <w:i/>
          <w:iCs/>
        </w:rPr>
        <w:t xml:space="preserve">provides us further confidence </w:t>
      </w:r>
      <w:r w:rsidR="00015580">
        <w:rPr>
          <w:rFonts w:ascii="Helvetica" w:hAnsi="Helvetica"/>
          <w:i/>
          <w:iCs/>
        </w:rPr>
        <w:t xml:space="preserve">of </w:t>
      </w:r>
      <w:r>
        <w:rPr>
          <w:rFonts w:ascii="Helvetica" w:hAnsi="Helvetica"/>
          <w:i/>
          <w:iCs/>
        </w:rPr>
        <w:t>our approach to</w:t>
      </w:r>
      <w:r w:rsidRPr="009466FB">
        <w:rPr>
          <w:rFonts w:ascii="Helvetica" w:hAnsi="Helvetica"/>
          <w:i/>
          <w:iCs/>
        </w:rPr>
        <w:t xml:space="preserve"> </w:t>
      </w:r>
      <w:r>
        <w:rPr>
          <w:rFonts w:ascii="Helvetica" w:hAnsi="Helvetica"/>
          <w:i/>
          <w:iCs/>
        </w:rPr>
        <w:t>target and enhance Treg biology</w:t>
      </w:r>
      <w:r w:rsidRPr="009466FB">
        <w:rPr>
          <w:rFonts w:ascii="Helvetica" w:hAnsi="Helvetica"/>
          <w:i/>
          <w:iCs/>
        </w:rPr>
        <w:t xml:space="preserve"> to </w:t>
      </w:r>
      <w:r>
        <w:rPr>
          <w:rFonts w:ascii="Helvetica" w:hAnsi="Helvetica"/>
          <w:i/>
          <w:iCs/>
        </w:rPr>
        <w:t>address</w:t>
      </w:r>
      <w:r w:rsidRPr="009466FB">
        <w:rPr>
          <w:rFonts w:ascii="Helvetica" w:hAnsi="Helvetica"/>
          <w:i/>
          <w:iCs/>
        </w:rPr>
        <w:t xml:space="preserve"> devastating neurodegenerative diseases including ALS and FTD”.</w:t>
      </w:r>
    </w:p>
    <w:p w14:paraId="2AE20061" w14:textId="77777777" w:rsidR="006F7BB2" w:rsidRDefault="006F7BB2" w:rsidP="00EF7635">
      <w:pPr>
        <w:pStyle w:val="Default"/>
        <w:jc w:val="both"/>
        <w:rPr>
          <w:rFonts w:ascii="Helvetica" w:hAnsi="Helvetica"/>
          <w:color w:val="000000" w:themeColor="text1"/>
        </w:rPr>
      </w:pPr>
    </w:p>
    <w:p w14:paraId="4E55A3D0" w14:textId="523E4057" w:rsidR="00B407B9" w:rsidRDefault="000329B4" w:rsidP="00EF7635">
      <w:pPr>
        <w:pStyle w:val="Default"/>
        <w:jc w:val="both"/>
        <w:rPr>
          <w:rFonts w:ascii="Helvetica" w:hAnsi="Helvetica"/>
          <w:lang w:val="en"/>
        </w:rPr>
      </w:pPr>
      <w:r>
        <w:rPr>
          <w:rFonts w:ascii="Helvetica" w:hAnsi="Helvetica"/>
          <w:color w:val="000000" w:themeColor="text1"/>
        </w:rPr>
        <w:t xml:space="preserve">Previous biomarker data presented by the Company </w:t>
      </w:r>
      <w:r w:rsidRPr="0094641D">
        <w:rPr>
          <w:rFonts w:ascii="Helvetica" w:hAnsi="Helvetica"/>
          <w:color w:val="000000" w:themeColor="text1"/>
          <w:lang w:val="en"/>
        </w:rPr>
        <w:t>demonstrate</w:t>
      </w:r>
      <w:r>
        <w:rPr>
          <w:rFonts w:ascii="Helvetica" w:hAnsi="Helvetica"/>
          <w:color w:val="000000" w:themeColor="text1"/>
          <w:lang w:val="en"/>
        </w:rPr>
        <w:t>d</w:t>
      </w:r>
      <w:r w:rsidRPr="0094641D">
        <w:rPr>
          <w:rFonts w:ascii="Helvetica" w:hAnsi="Helvetica"/>
          <w:color w:val="000000" w:themeColor="text1"/>
          <w:lang w:val="en"/>
        </w:rPr>
        <w:t xml:space="preserve"> that FTD patients exhibit a compromised immunosuppressive function of </w:t>
      </w:r>
      <w:r>
        <w:rPr>
          <w:rFonts w:ascii="Helvetica" w:hAnsi="Helvetica"/>
          <w:color w:val="000000" w:themeColor="text1"/>
          <w:lang w:val="en"/>
        </w:rPr>
        <w:t>regulatory T cells (</w:t>
      </w:r>
      <w:r w:rsidRPr="0094641D">
        <w:rPr>
          <w:rFonts w:ascii="Helvetica" w:hAnsi="Helvetica"/>
          <w:color w:val="000000" w:themeColor="text1"/>
          <w:lang w:val="en"/>
        </w:rPr>
        <w:t>Tregs</w:t>
      </w:r>
      <w:r>
        <w:rPr>
          <w:rFonts w:ascii="Helvetica" w:hAnsi="Helvetica"/>
          <w:color w:val="000000" w:themeColor="text1"/>
          <w:lang w:val="en"/>
        </w:rPr>
        <w:t>)</w:t>
      </w:r>
      <w:r w:rsidRPr="0094641D">
        <w:rPr>
          <w:rFonts w:ascii="Helvetica" w:hAnsi="Helvetica"/>
          <w:color w:val="000000" w:themeColor="text1"/>
          <w:lang w:val="en"/>
        </w:rPr>
        <w:t xml:space="preserve">, along with increased peripheral levels of inflammatory cytokines and chemokines, dysregulation of </w:t>
      </w:r>
      <w:r w:rsidR="004B6020">
        <w:rPr>
          <w:rFonts w:ascii="Helvetica" w:hAnsi="Helvetica"/>
          <w:color w:val="000000" w:themeColor="text1"/>
          <w:lang w:val="en"/>
        </w:rPr>
        <w:t>monocytes, and</w:t>
      </w:r>
      <w:r w:rsidRPr="0094641D">
        <w:rPr>
          <w:rFonts w:ascii="Helvetica" w:hAnsi="Helvetica"/>
          <w:color w:val="000000" w:themeColor="text1"/>
          <w:lang w:val="en"/>
        </w:rPr>
        <w:t xml:space="preserve"> systemic activation of the inflammatory cascade, supporting the critical role of the immune system in the pathophysiology of FTD</w:t>
      </w:r>
      <w:r w:rsidR="00584832">
        <w:rPr>
          <w:rFonts w:ascii="Helvetica" w:hAnsi="Helvetica"/>
          <w:color w:val="000000" w:themeColor="text1"/>
          <w:lang w:val="en"/>
        </w:rPr>
        <w:t>.</w:t>
      </w:r>
    </w:p>
    <w:p w14:paraId="58CE1FB6" w14:textId="77777777" w:rsidR="00B407B9" w:rsidRDefault="00B407B9" w:rsidP="00EF7635">
      <w:pPr>
        <w:pStyle w:val="Default"/>
        <w:jc w:val="both"/>
        <w:rPr>
          <w:rFonts w:ascii="Helvetica" w:hAnsi="Helvetica"/>
          <w:lang w:val="en"/>
        </w:rPr>
      </w:pPr>
    </w:p>
    <w:p w14:paraId="072B6541" w14:textId="0345C339" w:rsidR="00B407B9" w:rsidRDefault="00AF50F9" w:rsidP="2B48EE46">
      <w:pPr>
        <w:pStyle w:val="Default"/>
        <w:jc w:val="both"/>
        <w:rPr>
          <w:rFonts w:ascii="Helvetica" w:hAnsi="Helvetica"/>
          <w:color w:val="000000" w:themeColor="text1"/>
        </w:rPr>
      </w:pPr>
      <w:r w:rsidRPr="2B48EE46">
        <w:rPr>
          <w:rFonts w:ascii="Helvetica" w:hAnsi="Helvetica"/>
          <w:color w:val="000000" w:themeColor="text1"/>
        </w:rPr>
        <w:lastRenderedPageBreak/>
        <w:t xml:space="preserve">One previous study showed that a cohort of 68 patients with FTD </w:t>
      </w:r>
      <w:r w:rsidR="00D3488C" w:rsidRPr="2B48EE46">
        <w:rPr>
          <w:rFonts w:ascii="Helvetica" w:hAnsi="Helvetica"/>
          <w:color w:val="000000" w:themeColor="text1"/>
        </w:rPr>
        <w:t>worsened by</w:t>
      </w:r>
      <w:r w:rsidR="008E602B" w:rsidRPr="2B48EE46">
        <w:rPr>
          <w:rFonts w:ascii="Helvetica" w:hAnsi="Helvetica"/>
          <w:color w:val="000000" w:themeColor="text1"/>
        </w:rPr>
        <w:t xml:space="preserve"> an average of</w:t>
      </w:r>
      <w:r w:rsidR="00D3488C" w:rsidRPr="2B48EE46">
        <w:rPr>
          <w:rFonts w:ascii="Helvetica" w:hAnsi="Helvetica"/>
          <w:color w:val="000000" w:themeColor="text1"/>
        </w:rPr>
        <w:t xml:space="preserve"> 3.57 points over a 12-month period</w:t>
      </w:r>
      <w:r w:rsidR="00D84BD7" w:rsidRPr="2B48EE46">
        <w:rPr>
          <w:rFonts w:ascii="Helvetica" w:hAnsi="Helvetica"/>
          <w:color w:val="000000" w:themeColor="text1"/>
        </w:rPr>
        <w:t xml:space="preserve"> per the </w:t>
      </w:r>
      <w:r w:rsidR="00592291" w:rsidRPr="2B48EE46">
        <w:rPr>
          <w:rFonts w:ascii="Helvetica" w:hAnsi="Helvetica"/>
          <w:i/>
          <w:iCs/>
        </w:rPr>
        <w:t xml:space="preserve">Clinical Dementia Rating - Frontotemporal Lobar Degeneration </w:t>
      </w:r>
      <w:r w:rsidR="00592291" w:rsidRPr="2B48EE46">
        <w:rPr>
          <w:rFonts w:ascii="Helvetica" w:hAnsi="Helvetica"/>
        </w:rPr>
        <w:t xml:space="preserve">(CDR‐FTLD) scale </w:t>
      </w:r>
      <w:r w:rsidR="00D3488C" w:rsidRPr="2B48EE46">
        <w:rPr>
          <w:rFonts w:ascii="Helvetica" w:hAnsi="Helvetica"/>
          <w:color w:val="000000" w:themeColor="text1"/>
        </w:rPr>
        <w:t>(Knopman et al. Brain 2008; 131(11): 2957-2968)</w:t>
      </w:r>
      <w:r w:rsidRPr="2B48EE46">
        <w:rPr>
          <w:rFonts w:ascii="Helvetica" w:hAnsi="Helvetica"/>
          <w:color w:val="000000" w:themeColor="text1"/>
        </w:rPr>
        <w:t xml:space="preserve">. </w:t>
      </w:r>
      <w:r w:rsidRPr="2B48EE46">
        <w:rPr>
          <w:rFonts w:ascii="Helvetica" w:hAnsi="Helvetica"/>
        </w:rPr>
        <w:t xml:space="preserve">In addition, </w:t>
      </w:r>
      <w:r w:rsidR="00B407B9" w:rsidRPr="2B48EE46">
        <w:rPr>
          <w:rFonts w:ascii="Helvetica" w:hAnsi="Helvetica"/>
        </w:rPr>
        <w:t>p</w:t>
      </w:r>
      <w:r w:rsidR="00B407B9" w:rsidRPr="2B48EE46">
        <w:rPr>
          <w:rFonts w:ascii="Helvetica" w:hAnsi="Helvetica"/>
          <w:color w:val="000000" w:themeColor="text1"/>
        </w:rPr>
        <w:t>atients with FTD typically have shorter survival times and more rapid rates of cognitive and functional decline compared to patients with Alzheimer’s disease (Rascovsky et al. Neurology 2005; 65(3): 397-403).</w:t>
      </w:r>
    </w:p>
    <w:p w14:paraId="5D9357DF" w14:textId="77777777" w:rsidR="00D3488C" w:rsidRDefault="00D3488C" w:rsidP="00EF7635">
      <w:pPr>
        <w:pStyle w:val="Default"/>
        <w:jc w:val="both"/>
        <w:rPr>
          <w:rFonts w:ascii="Helvetica" w:hAnsi="Helvetica"/>
          <w:color w:val="000000" w:themeColor="text1"/>
          <w:lang w:val="en"/>
        </w:rPr>
      </w:pPr>
    </w:p>
    <w:p w14:paraId="6C501CF8" w14:textId="018B6422" w:rsidR="00DC2339" w:rsidRDefault="00DC2339" w:rsidP="00DC2339">
      <w:pPr>
        <w:pStyle w:val="Default"/>
        <w:rPr>
          <w:rFonts w:ascii="Helvetica" w:hAnsi="Helvetica"/>
        </w:rPr>
      </w:pPr>
      <w:r>
        <w:rPr>
          <w:rFonts w:ascii="Helvetica" w:hAnsi="Helvetica"/>
        </w:rPr>
        <w:t>Dr</w:t>
      </w:r>
      <w:r w:rsidR="00252BF5">
        <w:rPr>
          <w:rFonts w:ascii="Helvetica" w:hAnsi="Helvetica"/>
        </w:rPr>
        <w:t>.</w:t>
      </w:r>
      <w:r>
        <w:rPr>
          <w:rFonts w:ascii="Helvetica" w:hAnsi="Helvetica"/>
        </w:rPr>
        <w:t xml:space="preserve"> Fred Grossman, </w:t>
      </w:r>
      <w:r w:rsidR="00252BF5">
        <w:rPr>
          <w:rFonts w:ascii="Helvetica" w:hAnsi="Helvetica"/>
        </w:rPr>
        <w:t xml:space="preserve">Coya’s </w:t>
      </w:r>
      <w:r>
        <w:rPr>
          <w:rFonts w:ascii="Helvetica" w:hAnsi="Helvetica"/>
        </w:rPr>
        <w:t xml:space="preserve">Chief Medical Officer </w:t>
      </w:r>
      <w:r w:rsidR="00F4262C">
        <w:rPr>
          <w:rFonts w:ascii="Helvetica" w:hAnsi="Helvetica"/>
        </w:rPr>
        <w:t>stated:</w:t>
      </w:r>
      <w:r w:rsidR="00F4262C" w:rsidRPr="009466FB">
        <w:rPr>
          <w:rFonts w:ascii="Helvetica" w:hAnsi="Helvetica"/>
          <w:i/>
          <w:iCs/>
        </w:rPr>
        <w:t xml:space="preserve"> </w:t>
      </w:r>
      <w:r w:rsidRPr="009466FB">
        <w:rPr>
          <w:rFonts w:ascii="Helvetica" w:hAnsi="Helvetica"/>
          <w:i/>
          <w:iCs/>
        </w:rPr>
        <w:t>“We are excited with the results observed in this initial group of patients</w:t>
      </w:r>
      <w:r w:rsidR="00330B24">
        <w:rPr>
          <w:rFonts w:ascii="Helvetica" w:hAnsi="Helvetica"/>
          <w:i/>
          <w:iCs/>
        </w:rPr>
        <w:t xml:space="preserve"> with this proof-of-concept study</w:t>
      </w:r>
      <w:r w:rsidRPr="009466FB">
        <w:rPr>
          <w:rFonts w:ascii="Helvetica" w:hAnsi="Helvetica"/>
          <w:i/>
          <w:iCs/>
        </w:rPr>
        <w:t xml:space="preserve">.  </w:t>
      </w:r>
      <w:r w:rsidR="00D74617">
        <w:rPr>
          <w:rFonts w:ascii="Helvetica" w:hAnsi="Helvetica"/>
          <w:i/>
          <w:iCs/>
        </w:rPr>
        <w:t>We believe that t</w:t>
      </w:r>
      <w:r w:rsidRPr="009466FB">
        <w:rPr>
          <w:rFonts w:ascii="Helvetica" w:hAnsi="Helvetica"/>
          <w:i/>
          <w:iCs/>
        </w:rPr>
        <w:t xml:space="preserve">he </w:t>
      </w:r>
      <w:r w:rsidR="00D33CD1" w:rsidRPr="009466FB">
        <w:rPr>
          <w:rFonts w:ascii="Helvetica" w:hAnsi="Helvetica"/>
          <w:i/>
          <w:iCs/>
        </w:rPr>
        <w:t>increase in Treg number</w:t>
      </w:r>
      <w:r w:rsidR="00527B42" w:rsidRPr="009466FB">
        <w:rPr>
          <w:rFonts w:ascii="Helvetica" w:hAnsi="Helvetica"/>
          <w:i/>
          <w:iCs/>
        </w:rPr>
        <w:t>s</w:t>
      </w:r>
      <w:r w:rsidR="00D33CD1" w:rsidRPr="009466FB">
        <w:rPr>
          <w:rFonts w:ascii="Helvetica" w:hAnsi="Helvetica"/>
          <w:i/>
          <w:iCs/>
        </w:rPr>
        <w:t xml:space="preserve"> and suppressive function</w:t>
      </w:r>
      <w:r w:rsidR="00FD25A5" w:rsidRPr="009466FB">
        <w:rPr>
          <w:rFonts w:ascii="Helvetica" w:hAnsi="Helvetica"/>
          <w:i/>
          <w:iCs/>
        </w:rPr>
        <w:t>,</w:t>
      </w:r>
      <w:r w:rsidR="00D33CD1" w:rsidRPr="009466FB">
        <w:rPr>
          <w:rFonts w:ascii="Helvetica" w:hAnsi="Helvetica"/>
          <w:i/>
          <w:iCs/>
        </w:rPr>
        <w:t xml:space="preserve"> with subsequent </w:t>
      </w:r>
      <w:r w:rsidRPr="009466FB">
        <w:rPr>
          <w:rFonts w:ascii="Helvetica" w:hAnsi="Helvetica"/>
          <w:i/>
          <w:iCs/>
        </w:rPr>
        <w:t xml:space="preserve">anti-inflammatory </w:t>
      </w:r>
      <w:r w:rsidR="00D33CD1" w:rsidRPr="009466FB">
        <w:rPr>
          <w:rFonts w:ascii="Helvetica" w:hAnsi="Helvetica"/>
          <w:i/>
          <w:iCs/>
        </w:rPr>
        <w:t xml:space="preserve">biological </w:t>
      </w:r>
      <w:r w:rsidRPr="009466FB">
        <w:rPr>
          <w:rFonts w:ascii="Helvetica" w:hAnsi="Helvetica"/>
          <w:i/>
          <w:iCs/>
        </w:rPr>
        <w:t>activity</w:t>
      </w:r>
      <w:r w:rsidR="00FD25A5" w:rsidRPr="009466FB">
        <w:rPr>
          <w:rFonts w:ascii="Helvetica" w:hAnsi="Helvetica"/>
          <w:i/>
          <w:iCs/>
        </w:rPr>
        <w:t xml:space="preserve"> still to be evaluated,</w:t>
      </w:r>
      <w:r w:rsidRPr="009466FB">
        <w:rPr>
          <w:rFonts w:ascii="Helvetica" w:hAnsi="Helvetica"/>
          <w:i/>
          <w:iCs/>
        </w:rPr>
        <w:t xml:space="preserve"> </w:t>
      </w:r>
      <w:r w:rsidR="00D33CD1" w:rsidRPr="009466FB">
        <w:rPr>
          <w:rFonts w:ascii="Helvetica" w:hAnsi="Helvetica"/>
          <w:i/>
          <w:iCs/>
        </w:rPr>
        <w:t xml:space="preserve">underscores the potential for this </w:t>
      </w:r>
      <w:r w:rsidRPr="009466FB">
        <w:rPr>
          <w:rFonts w:ascii="Helvetica" w:hAnsi="Helvetica"/>
          <w:i/>
          <w:iCs/>
        </w:rPr>
        <w:t xml:space="preserve">low-dose IL-2/CTLA4-Ig combination </w:t>
      </w:r>
      <w:r w:rsidR="00D33CD1" w:rsidRPr="009466FB">
        <w:rPr>
          <w:rFonts w:ascii="Helvetica" w:hAnsi="Helvetica"/>
          <w:i/>
          <w:iCs/>
        </w:rPr>
        <w:t xml:space="preserve">to be further studied as </w:t>
      </w:r>
      <w:r w:rsidR="00B407B9" w:rsidRPr="009466FB">
        <w:rPr>
          <w:rFonts w:ascii="Helvetica" w:hAnsi="Helvetica"/>
          <w:i/>
          <w:iCs/>
        </w:rPr>
        <w:t xml:space="preserve">a </w:t>
      </w:r>
      <w:r w:rsidR="00D33CD1" w:rsidRPr="009466FB">
        <w:rPr>
          <w:rFonts w:ascii="Helvetica" w:hAnsi="Helvetica"/>
          <w:i/>
          <w:iCs/>
        </w:rPr>
        <w:t xml:space="preserve">therapy </w:t>
      </w:r>
      <w:r w:rsidRPr="009466FB">
        <w:rPr>
          <w:rFonts w:ascii="Helvetica" w:hAnsi="Helvetica"/>
          <w:i/>
          <w:iCs/>
        </w:rPr>
        <w:t xml:space="preserve">for FTD, for which there are no currently </w:t>
      </w:r>
      <w:r w:rsidR="00B407B9" w:rsidRPr="009466FB">
        <w:rPr>
          <w:rFonts w:ascii="Helvetica" w:hAnsi="Helvetica"/>
          <w:i/>
          <w:iCs/>
        </w:rPr>
        <w:t>approved treatments</w:t>
      </w:r>
      <w:r w:rsidRPr="009466FB">
        <w:rPr>
          <w:rFonts w:ascii="Helvetica" w:hAnsi="Helvetica"/>
          <w:i/>
          <w:iCs/>
        </w:rPr>
        <w:t xml:space="preserve">.” </w:t>
      </w:r>
    </w:p>
    <w:p w14:paraId="446C3049" w14:textId="77777777" w:rsidR="00DC2339" w:rsidRDefault="00DC2339" w:rsidP="00DC2339">
      <w:pPr>
        <w:pStyle w:val="Default"/>
        <w:rPr>
          <w:rFonts w:ascii="Helvetica" w:hAnsi="Helvetica"/>
          <w:highlight w:val="yellow"/>
        </w:rPr>
      </w:pPr>
    </w:p>
    <w:p w14:paraId="49C6D7C2" w14:textId="77777777" w:rsidR="00DC2339" w:rsidRPr="006D23E2" w:rsidRDefault="00DC2339" w:rsidP="00EF7635">
      <w:pPr>
        <w:pStyle w:val="Default"/>
        <w:jc w:val="both"/>
        <w:rPr>
          <w:rFonts w:ascii="Helvetica" w:hAnsi="Helvetica"/>
          <w:color w:val="000000" w:themeColor="text1"/>
        </w:rPr>
      </w:pPr>
    </w:p>
    <w:p w14:paraId="4A183A65" w14:textId="72E24485" w:rsidR="006D23E2" w:rsidRPr="000A241E" w:rsidRDefault="006D23E2" w:rsidP="00EF7635">
      <w:pPr>
        <w:pStyle w:val="Default"/>
        <w:jc w:val="both"/>
        <w:rPr>
          <w:rFonts w:ascii="Helvetica" w:hAnsi="Helvetica"/>
          <w:b/>
          <w:bCs/>
          <w:color w:val="000000" w:themeColor="text1"/>
        </w:rPr>
      </w:pPr>
      <w:r w:rsidRPr="000A241E">
        <w:rPr>
          <w:rFonts w:ascii="Helvetica" w:hAnsi="Helvetica"/>
          <w:b/>
          <w:bCs/>
          <w:color w:val="000000" w:themeColor="text1"/>
        </w:rPr>
        <w:t>Summary of Interim Study Results</w:t>
      </w:r>
      <w:r w:rsidR="008810C7" w:rsidRPr="000A241E">
        <w:rPr>
          <w:rFonts w:ascii="Helvetica" w:hAnsi="Helvetica"/>
          <w:b/>
          <w:bCs/>
          <w:color w:val="000000" w:themeColor="text1"/>
        </w:rPr>
        <w:tab/>
      </w:r>
    </w:p>
    <w:p w14:paraId="70F5CFCD" w14:textId="3C829802" w:rsidR="006D23E2" w:rsidRDefault="005E77AB" w:rsidP="00EF7635">
      <w:pPr>
        <w:pStyle w:val="Default"/>
        <w:jc w:val="both"/>
        <w:rPr>
          <w:rFonts w:ascii="Helvetica" w:hAnsi="Helvetica"/>
        </w:rPr>
      </w:pPr>
      <w:r>
        <w:rPr>
          <w:rFonts w:ascii="Helvetica" w:hAnsi="Helvetica"/>
        </w:rPr>
        <w:t>Overall, treatment with low-dose IL-2 and CTLA</w:t>
      </w:r>
      <w:r w:rsidR="00321E89">
        <w:rPr>
          <w:rFonts w:ascii="Helvetica" w:hAnsi="Helvetica"/>
        </w:rPr>
        <w:t>4-</w:t>
      </w:r>
      <w:r>
        <w:rPr>
          <w:rFonts w:ascii="Helvetica" w:hAnsi="Helvetica"/>
        </w:rPr>
        <w:t xml:space="preserve">Ig was well tolerated.  </w:t>
      </w:r>
      <w:r w:rsidR="00651136">
        <w:rPr>
          <w:rFonts w:ascii="Helvetica" w:hAnsi="Helvetica"/>
        </w:rPr>
        <w:t xml:space="preserve">All </w:t>
      </w:r>
      <w:r w:rsidR="00FF487C">
        <w:rPr>
          <w:rFonts w:ascii="Helvetica" w:hAnsi="Helvetica"/>
        </w:rPr>
        <w:t xml:space="preserve">5 </w:t>
      </w:r>
      <w:r w:rsidR="00651136">
        <w:rPr>
          <w:rFonts w:ascii="Helvetica" w:hAnsi="Helvetica"/>
        </w:rPr>
        <w:t>patients enrolled in the first cohort completed the stud</w:t>
      </w:r>
      <w:r w:rsidR="00DC2F81">
        <w:rPr>
          <w:rFonts w:ascii="Helvetica" w:hAnsi="Helvetica"/>
        </w:rPr>
        <w:t xml:space="preserve">y and received the </w:t>
      </w:r>
      <w:r w:rsidR="00BF3537">
        <w:rPr>
          <w:rFonts w:ascii="Helvetica" w:hAnsi="Helvetica"/>
        </w:rPr>
        <w:t xml:space="preserve">investigational </w:t>
      </w:r>
      <w:r w:rsidR="00DC2F81">
        <w:rPr>
          <w:rFonts w:ascii="Helvetica" w:hAnsi="Helvetica"/>
        </w:rPr>
        <w:t xml:space="preserve">treatment as planned.  </w:t>
      </w:r>
      <w:r w:rsidR="00BF3537">
        <w:rPr>
          <w:rFonts w:ascii="Helvetica" w:hAnsi="Helvetica"/>
        </w:rPr>
        <w:t>The most common adverse event</w:t>
      </w:r>
      <w:r w:rsidR="007374D2">
        <w:rPr>
          <w:rFonts w:ascii="Helvetica" w:hAnsi="Helvetica"/>
        </w:rPr>
        <w:t>s</w:t>
      </w:r>
      <w:r w:rsidR="006F70EB">
        <w:rPr>
          <w:rFonts w:ascii="Helvetica" w:hAnsi="Helvetica"/>
        </w:rPr>
        <w:t xml:space="preserve"> w</w:t>
      </w:r>
      <w:r w:rsidR="007374D2">
        <w:rPr>
          <w:rFonts w:ascii="Helvetica" w:hAnsi="Helvetica"/>
        </w:rPr>
        <w:t>ere</w:t>
      </w:r>
      <w:r w:rsidR="006F70EB">
        <w:rPr>
          <w:rFonts w:ascii="Helvetica" w:hAnsi="Helvetica"/>
        </w:rPr>
        <w:t xml:space="preserve"> mild </w:t>
      </w:r>
      <w:r w:rsidR="007374D2">
        <w:rPr>
          <w:rFonts w:ascii="Helvetica" w:hAnsi="Helvetica"/>
        </w:rPr>
        <w:t xml:space="preserve">injection site reactions. No serious </w:t>
      </w:r>
      <w:r w:rsidR="00B24035">
        <w:rPr>
          <w:rFonts w:ascii="Helvetica" w:hAnsi="Helvetica"/>
        </w:rPr>
        <w:t xml:space="preserve">adverse events were reported. </w:t>
      </w:r>
    </w:p>
    <w:p w14:paraId="70687399" w14:textId="77777777" w:rsidR="005E77AB" w:rsidRDefault="005E77AB" w:rsidP="00EF7635">
      <w:pPr>
        <w:pStyle w:val="Default"/>
        <w:jc w:val="both"/>
        <w:rPr>
          <w:rFonts w:ascii="Helvetica" w:hAnsi="Helvetica"/>
        </w:rPr>
      </w:pPr>
    </w:p>
    <w:p w14:paraId="658711B1" w14:textId="2AEE3E28" w:rsidR="00612EC2" w:rsidRDefault="00A56E09" w:rsidP="00EF7635">
      <w:pPr>
        <w:pStyle w:val="Default"/>
        <w:jc w:val="both"/>
        <w:rPr>
          <w:rFonts w:ascii="Helvetica" w:hAnsi="Helvetica"/>
        </w:rPr>
      </w:pPr>
      <w:r>
        <w:rPr>
          <w:rFonts w:ascii="Helvetica" w:hAnsi="Helvetica"/>
        </w:rPr>
        <w:t xml:space="preserve">Treg numbers and suppressive function increased after the first treatment </w:t>
      </w:r>
      <w:r w:rsidRPr="004E66A4">
        <w:rPr>
          <w:rFonts w:ascii="Helvetica" w:hAnsi="Helvetica"/>
        </w:rPr>
        <w:t xml:space="preserve">cycle </w:t>
      </w:r>
      <w:r w:rsidR="00EF7635" w:rsidRPr="004E66A4">
        <w:rPr>
          <w:rFonts w:ascii="Helvetica" w:hAnsi="Helvetica"/>
        </w:rPr>
        <w:t>(</w:t>
      </w:r>
      <w:r w:rsidR="00257591" w:rsidRPr="004E66A4">
        <w:rPr>
          <w:rFonts w:ascii="Helvetica" w:hAnsi="Helvetica"/>
        </w:rPr>
        <w:t>p &lt; 0.</w:t>
      </w:r>
      <w:r w:rsidR="001E26DA" w:rsidRPr="004E66A4">
        <w:rPr>
          <w:rFonts w:ascii="Helvetica" w:hAnsi="Helvetica"/>
        </w:rPr>
        <w:t>0</w:t>
      </w:r>
      <w:r w:rsidR="0081353B" w:rsidRPr="004E66A4">
        <w:rPr>
          <w:rFonts w:ascii="Helvetica" w:hAnsi="Helvetica"/>
        </w:rPr>
        <w:t>1</w:t>
      </w:r>
      <w:r w:rsidR="001E26DA">
        <w:rPr>
          <w:rFonts w:ascii="Helvetica" w:hAnsi="Helvetica"/>
        </w:rPr>
        <w:t xml:space="preserve"> and p &lt; 0.0</w:t>
      </w:r>
      <w:r w:rsidR="0081353B">
        <w:rPr>
          <w:rFonts w:ascii="Helvetica" w:hAnsi="Helvetica"/>
        </w:rPr>
        <w:t>5</w:t>
      </w:r>
      <w:r w:rsidR="004B6020">
        <w:rPr>
          <w:rFonts w:ascii="Helvetica" w:hAnsi="Helvetica"/>
        </w:rPr>
        <w:t>, respectively, and rem</w:t>
      </w:r>
      <w:r>
        <w:rPr>
          <w:rFonts w:ascii="Helvetica" w:hAnsi="Helvetica"/>
        </w:rPr>
        <w:t xml:space="preserve">ained </w:t>
      </w:r>
      <w:r w:rsidR="00D12741">
        <w:rPr>
          <w:rFonts w:ascii="Helvetica" w:hAnsi="Helvetica"/>
        </w:rPr>
        <w:t>at higher significant levels throughout the</w:t>
      </w:r>
      <w:r w:rsidR="005238CB">
        <w:rPr>
          <w:rFonts w:ascii="Helvetica" w:hAnsi="Helvetica"/>
        </w:rPr>
        <w:t xml:space="preserve"> treatment period</w:t>
      </w:r>
      <w:r w:rsidR="00B240BD">
        <w:rPr>
          <w:rFonts w:ascii="Helvetica" w:hAnsi="Helvetica"/>
        </w:rPr>
        <w:t>.</w:t>
      </w:r>
      <w:r w:rsidR="00257591">
        <w:rPr>
          <w:rFonts w:ascii="Helvetica" w:hAnsi="Helvetica"/>
        </w:rPr>
        <w:t xml:space="preserve"> </w:t>
      </w:r>
    </w:p>
    <w:p w14:paraId="58B083CE" w14:textId="77777777" w:rsidR="009B3B13" w:rsidRDefault="009B3B13" w:rsidP="00EF7635">
      <w:pPr>
        <w:pStyle w:val="Default"/>
        <w:jc w:val="both"/>
        <w:rPr>
          <w:rFonts w:ascii="Helvetica" w:hAnsi="Helvetica"/>
        </w:rPr>
      </w:pPr>
    </w:p>
    <w:p w14:paraId="3AEB5B40" w14:textId="6A2BF0B6" w:rsidR="00FF487C" w:rsidRDefault="009B3B13" w:rsidP="00EF7635">
      <w:pPr>
        <w:pStyle w:val="Default"/>
        <w:jc w:val="both"/>
        <w:rPr>
          <w:rFonts w:ascii="Helvetica" w:hAnsi="Helvetica"/>
          <w:lang w:val="en"/>
        </w:rPr>
      </w:pPr>
      <w:r>
        <w:rPr>
          <w:rFonts w:ascii="Helvetica" w:hAnsi="Helvetica"/>
        </w:rPr>
        <w:t xml:space="preserve">Clinical </w:t>
      </w:r>
      <w:r w:rsidR="00B35CFC">
        <w:rPr>
          <w:rFonts w:ascii="Helvetica" w:hAnsi="Helvetica"/>
        </w:rPr>
        <w:t xml:space="preserve">functional </w:t>
      </w:r>
      <w:r>
        <w:rPr>
          <w:rFonts w:ascii="Helvetica" w:hAnsi="Helvetica"/>
        </w:rPr>
        <w:t>assessment</w:t>
      </w:r>
      <w:r w:rsidR="00B35CFC">
        <w:rPr>
          <w:rFonts w:ascii="Helvetica" w:hAnsi="Helvetica"/>
        </w:rPr>
        <w:t>s</w:t>
      </w:r>
      <w:r>
        <w:rPr>
          <w:rFonts w:ascii="Helvetica" w:hAnsi="Helvetica"/>
        </w:rPr>
        <w:t xml:space="preserve"> </w:t>
      </w:r>
      <w:r w:rsidR="00B35CFC">
        <w:rPr>
          <w:rFonts w:ascii="Helvetica" w:hAnsi="Helvetica"/>
        </w:rPr>
        <w:t xml:space="preserve">were performed </w:t>
      </w:r>
      <w:r w:rsidR="00DF7ADF">
        <w:rPr>
          <w:rFonts w:ascii="Helvetica" w:hAnsi="Helvetica"/>
        </w:rPr>
        <w:t xml:space="preserve">in all patients </w:t>
      </w:r>
      <w:r w:rsidR="00B35CFC">
        <w:rPr>
          <w:rFonts w:ascii="Helvetica" w:hAnsi="Helvetica"/>
        </w:rPr>
        <w:t xml:space="preserve">at pre-specified timepoints over the course of the study </w:t>
      </w:r>
      <w:r w:rsidR="00AD13A0">
        <w:rPr>
          <w:rFonts w:ascii="Helvetica" w:hAnsi="Helvetica"/>
        </w:rPr>
        <w:t xml:space="preserve">using validated </w:t>
      </w:r>
      <w:r w:rsidR="00FF487C">
        <w:rPr>
          <w:rFonts w:ascii="Helvetica" w:hAnsi="Helvetica"/>
        </w:rPr>
        <w:t xml:space="preserve">tools, </w:t>
      </w:r>
      <w:r w:rsidR="00FF487C" w:rsidRPr="00FF487C">
        <w:rPr>
          <w:rFonts w:ascii="Helvetica" w:hAnsi="Helvetica"/>
          <w:lang w:val="en"/>
        </w:rPr>
        <w:t xml:space="preserve">including </w:t>
      </w:r>
      <w:r w:rsidR="0038300D" w:rsidRPr="00FF487C">
        <w:rPr>
          <w:rFonts w:ascii="Helvetica" w:hAnsi="Helvetica"/>
          <w:lang w:val="en"/>
        </w:rPr>
        <w:t xml:space="preserve">the </w:t>
      </w:r>
      <w:r w:rsidR="0038300D" w:rsidRPr="00FF487C">
        <w:rPr>
          <w:rFonts w:ascii="Helvetica" w:hAnsi="Helvetica"/>
          <w:i/>
          <w:iCs/>
          <w:lang w:val="en"/>
        </w:rPr>
        <w:t xml:space="preserve">Clinical Dementia Rating - Frontotemporal Lobar Degeneration </w:t>
      </w:r>
      <w:r w:rsidR="0038300D" w:rsidRPr="00FF487C">
        <w:rPr>
          <w:rFonts w:ascii="Helvetica" w:hAnsi="Helvetica"/>
          <w:lang w:val="en"/>
        </w:rPr>
        <w:t>(CDR‐FTLD) scale</w:t>
      </w:r>
      <w:r w:rsidR="002E0749">
        <w:rPr>
          <w:rFonts w:ascii="Helvetica" w:hAnsi="Helvetica"/>
          <w:lang w:val="en"/>
        </w:rPr>
        <w:t>,</w:t>
      </w:r>
      <w:r w:rsidR="0038300D" w:rsidRPr="00FF487C">
        <w:rPr>
          <w:rFonts w:ascii="Helvetica" w:hAnsi="Helvetica"/>
          <w:lang w:val="en"/>
        </w:rPr>
        <w:t xml:space="preserve"> </w:t>
      </w:r>
      <w:r w:rsidR="00FF487C" w:rsidRPr="00FF487C">
        <w:rPr>
          <w:rFonts w:ascii="Helvetica" w:hAnsi="Helvetica"/>
          <w:lang w:val="en"/>
        </w:rPr>
        <w:t xml:space="preserve">the </w:t>
      </w:r>
      <w:r w:rsidR="00FF487C" w:rsidRPr="00FF487C">
        <w:rPr>
          <w:rFonts w:ascii="Helvetica" w:hAnsi="Helvetica"/>
          <w:i/>
          <w:iCs/>
          <w:lang w:val="en"/>
        </w:rPr>
        <w:t>Montreal Cognitive Assessment</w:t>
      </w:r>
      <w:r w:rsidR="00FF487C" w:rsidRPr="00FF487C">
        <w:rPr>
          <w:rFonts w:ascii="Helvetica" w:hAnsi="Helvetica"/>
          <w:lang w:val="en"/>
        </w:rPr>
        <w:t xml:space="preserve"> (MoCA) scale, and the </w:t>
      </w:r>
      <w:r w:rsidR="00FF487C" w:rsidRPr="00FF487C">
        <w:rPr>
          <w:rFonts w:ascii="Helvetica" w:hAnsi="Helvetica"/>
          <w:i/>
          <w:iCs/>
          <w:lang w:val="en"/>
        </w:rPr>
        <w:t>Progressive Aphasia Severity Scale</w:t>
      </w:r>
      <w:r w:rsidR="00FF487C" w:rsidRPr="00FF487C">
        <w:rPr>
          <w:rFonts w:ascii="Helvetica" w:hAnsi="Helvetica"/>
          <w:lang w:val="en"/>
        </w:rPr>
        <w:t xml:space="preserve"> (PASS).</w:t>
      </w:r>
      <w:r w:rsidR="001B7599">
        <w:rPr>
          <w:rFonts w:ascii="Helvetica" w:hAnsi="Helvetica"/>
          <w:lang w:val="en"/>
        </w:rPr>
        <w:t xml:space="preserve">  Results of the </w:t>
      </w:r>
      <w:r w:rsidR="00FC2073">
        <w:rPr>
          <w:rFonts w:ascii="Helvetica" w:hAnsi="Helvetica"/>
          <w:lang w:val="en"/>
        </w:rPr>
        <w:t xml:space="preserve">functional </w:t>
      </w:r>
      <w:r w:rsidR="009D21EE">
        <w:rPr>
          <w:rFonts w:ascii="Helvetica" w:hAnsi="Helvetica"/>
          <w:lang w:val="en"/>
        </w:rPr>
        <w:t>tests show that</w:t>
      </w:r>
      <w:r w:rsidR="007E0E85">
        <w:rPr>
          <w:rFonts w:ascii="Helvetica" w:hAnsi="Helvetica"/>
          <w:lang w:val="en"/>
        </w:rPr>
        <w:t>, o</w:t>
      </w:r>
      <w:r w:rsidR="004B6020">
        <w:rPr>
          <w:rFonts w:ascii="Helvetica" w:hAnsi="Helvetica"/>
          <w:lang w:val="en"/>
        </w:rPr>
        <w:t>n average, t</w:t>
      </w:r>
      <w:r w:rsidR="002E0749">
        <w:rPr>
          <w:rFonts w:ascii="Helvetica" w:hAnsi="Helvetica"/>
          <w:lang w:val="en"/>
        </w:rPr>
        <w:t xml:space="preserve">hese </w:t>
      </w:r>
      <w:r w:rsidR="00A240A3">
        <w:rPr>
          <w:rFonts w:ascii="Helvetica" w:hAnsi="Helvetica"/>
          <w:lang w:val="en"/>
        </w:rPr>
        <w:t>five</w:t>
      </w:r>
      <w:r w:rsidR="009D21EE">
        <w:rPr>
          <w:rFonts w:ascii="Helvetica" w:hAnsi="Helvetica"/>
          <w:lang w:val="en"/>
        </w:rPr>
        <w:t xml:space="preserve"> FTD patients treated with low-dose IL-2 </w:t>
      </w:r>
      <w:r w:rsidR="00F74D92">
        <w:rPr>
          <w:rFonts w:ascii="Helvetica" w:hAnsi="Helvetica"/>
          <w:lang w:val="en"/>
        </w:rPr>
        <w:t>and</w:t>
      </w:r>
      <w:r w:rsidR="00775B6D">
        <w:rPr>
          <w:rFonts w:ascii="Helvetica" w:hAnsi="Helvetica"/>
          <w:lang w:val="en"/>
        </w:rPr>
        <w:t xml:space="preserve"> CTLA</w:t>
      </w:r>
      <w:r w:rsidR="00F74D92">
        <w:rPr>
          <w:rFonts w:ascii="Helvetica" w:hAnsi="Helvetica"/>
          <w:lang w:val="en"/>
        </w:rPr>
        <w:t>4-</w:t>
      </w:r>
      <w:r w:rsidR="00775B6D">
        <w:rPr>
          <w:rFonts w:ascii="Helvetica" w:hAnsi="Helvetica"/>
          <w:lang w:val="en"/>
        </w:rPr>
        <w:t xml:space="preserve">Ig combination </w:t>
      </w:r>
      <w:r w:rsidR="004B6020">
        <w:rPr>
          <w:rFonts w:ascii="Helvetica" w:hAnsi="Helvetica"/>
          <w:lang w:val="en"/>
        </w:rPr>
        <w:t xml:space="preserve">exhibited minimal to no </w:t>
      </w:r>
      <w:r w:rsidR="00775B6D">
        <w:rPr>
          <w:rFonts w:ascii="Helvetica" w:hAnsi="Helvetica"/>
          <w:lang w:val="en"/>
        </w:rPr>
        <w:t xml:space="preserve">cognitive decline </w:t>
      </w:r>
      <w:r w:rsidR="00FC2073">
        <w:rPr>
          <w:rFonts w:ascii="Helvetica" w:hAnsi="Helvetica"/>
          <w:lang w:val="en"/>
        </w:rPr>
        <w:t xml:space="preserve">over the course of the study, compared to </w:t>
      </w:r>
      <w:r w:rsidR="00EF7635">
        <w:rPr>
          <w:rFonts w:ascii="Helvetica" w:hAnsi="Helvetica"/>
          <w:lang w:val="en"/>
        </w:rPr>
        <w:t>pre-treatment values.</w:t>
      </w:r>
      <w:r w:rsidR="006430F6">
        <w:rPr>
          <w:rFonts w:ascii="Helvetica" w:hAnsi="Helvetica"/>
          <w:lang w:val="en"/>
        </w:rPr>
        <w:t xml:space="preserve"> </w:t>
      </w:r>
    </w:p>
    <w:p w14:paraId="32BE665D" w14:textId="0E03520B" w:rsidR="00771181" w:rsidRDefault="00771181" w:rsidP="00EF7635">
      <w:pPr>
        <w:pStyle w:val="Default"/>
        <w:jc w:val="both"/>
        <w:rPr>
          <w:rFonts w:ascii="Helvetica" w:hAnsi="Helvetica"/>
          <w:lang w:val="en"/>
        </w:rPr>
      </w:pPr>
    </w:p>
    <w:p w14:paraId="306F2725" w14:textId="600161AF" w:rsidR="00771181" w:rsidRDefault="006E00A2" w:rsidP="00EF7635">
      <w:pPr>
        <w:pStyle w:val="Default"/>
        <w:jc w:val="both"/>
        <w:rPr>
          <w:rFonts w:ascii="Helvetica" w:hAnsi="Helvetica"/>
          <w:lang w:val="en"/>
        </w:rPr>
      </w:pPr>
      <w:r>
        <w:rPr>
          <w:rFonts w:ascii="Helvetica" w:hAnsi="Helvetica"/>
          <w:lang w:val="en"/>
        </w:rPr>
        <w:t>The Company</w:t>
      </w:r>
      <w:r w:rsidR="00771181">
        <w:rPr>
          <w:rFonts w:ascii="Helvetica" w:hAnsi="Helvetica"/>
          <w:lang w:val="en"/>
        </w:rPr>
        <w:t xml:space="preserve"> intend</w:t>
      </w:r>
      <w:r>
        <w:rPr>
          <w:rFonts w:ascii="Helvetica" w:hAnsi="Helvetica"/>
          <w:lang w:val="en"/>
        </w:rPr>
        <w:t>s</w:t>
      </w:r>
      <w:r w:rsidR="00771181">
        <w:rPr>
          <w:rFonts w:ascii="Helvetica" w:hAnsi="Helvetica"/>
          <w:lang w:val="en"/>
        </w:rPr>
        <w:t xml:space="preserve"> to publish and/or present more comprehensive data </w:t>
      </w:r>
      <w:r>
        <w:rPr>
          <w:rFonts w:ascii="Helvetica" w:hAnsi="Helvetica"/>
          <w:lang w:val="en"/>
        </w:rPr>
        <w:t>in</w:t>
      </w:r>
      <w:r w:rsidR="00771181">
        <w:rPr>
          <w:rFonts w:ascii="Helvetica" w:hAnsi="Helvetica"/>
          <w:lang w:val="en"/>
        </w:rPr>
        <w:t xml:space="preserve"> a future peer-reviewed meeting and/or publication.</w:t>
      </w:r>
    </w:p>
    <w:p w14:paraId="03D0B52D" w14:textId="77777777" w:rsidR="00EF7635" w:rsidRDefault="00EF7635" w:rsidP="00FF487C">
      <w:pPr>
        <w:pStyle w:val="Default"/>
        <w:rPr>
          <w:rFonts w:ascii="Helvetica" w:hAnsi="Helvetica"/>
          <w:lang w:val="en"/>
        </w:rPr>
      </w:pPr>
    </w:p>
    <w:p w14:paraId="45DC3818" w14:textId="77777777" w:rsidR="00AE2843" w:rsidRDefault="00AE2843" w:rsidP="00612EC2">
      <w:pPr>
        <w:jc w:val="both"/>
        <w:rPr>
          <w:rFonts w:ascii="Helvetica" w:hAnsi="Helvetica"/>
          <w:b/>
          <w:bCs/>
          <w:color w:val="000000" w:themeColor="text1"/>
          <w:sz w:val="24"/>
          <w:szCs w:val="24"/>
          <w:lang w:val="en-US"/>
        </w:rPr>
      </w:pPr>
    </w:p>
    <w:p w14:paraId="6BD7E073" w14:textId="7384B9E3" w:rsidR="00D01CD8" w:rsidRPr="00DF14A2" w:rsidRDefault="00040C14" w:rsidP="00612EC2">
      <w:pPr>
        <w:jc w:val="both"/>
        <w:rPr>
          <w:rFonts w:ascii="Helvetica" w:hAnsi="Helvetica"/>
          <w:b/>
          <w:bCs/>
          <w:color w:val="000000" w:themeColor="text1"/>
          <w:sz w:val="24"/>
          <w:szCs w:val="24"/>
          <w:lang w:val="en-US"/>
        </w:rPr>
      </w:pPr>
      <w:r w:rsidRPr="00DF14A2">
        <w:rPr>
          <w:rFonts w:ascii="Helvetica" w:hAnsi="Helvetica"/>
          <w:b/>
          <w:bCs/>
          <w:color w:val="000000" w:themeColor="text1"/>
          <w:sz w:val="24"/>
          <w:szCs w:val="24"/>
          <w:lang w:val="en-US"/>
        </w:rPr>
        <w:t>About F</w:t>
      </w:r>
      <w:r w:rsidR="00056ABC" w:rsidRPr="00DF14A2">
        <w:rPr>
          <w:rFonts w:ascii="Helvetica" w:hAnsi="Helvetica"/>
          <w:b/>
          <w:bCs/>
          <w:color w:val="000000" w:themeColor="text1"/>
          <w:sz w:val="24"/>
          <w:szCs w:val="24"/>
          <w:lang w:val="en-US"/>
        </w:rPr>
        <w:t xml:space="preserve">rontotemporal </w:t>
      </w:r>
      <w:r w:rsidRPr="00DF14A2">
        <w:rPr>
          <w:rFonts w:ascii="Helvetica" w:hAnsi="Helvetica"/>
          <w:b/>
          <w:bCs/>
          <w:color w:val="000000" w:themeColor="text1"/>
          <w:sz w:val="24"/>
          <w:szCs w:val="24"/>
          <w:lang w:val="en-US"/>
        </w:rPr>
        <w:t>D</w:t>
      </w:r>
      <w:r w:rsidR="005166E6" w:rsidRPr="00DF14A2">
        <w:rPr>
          <w:rFonts w:ascii="Helvetica" w:hAnsi="Helvetica"/>
          <w:b/>
          <w:bCs/>
          <w:color w:val="000000" w:themeColor="text1"/>
          <w:sz w:val="24"/>
          <w:szCs w:val="24"/>
          <w:lang w:val="en-US"/>
        </w:rPr>
        <w:t>ementia</w:t>
      </w:r>
    </w:p>
    <w:p w14:paraId="1F1FB1EC" w14:textId="130EF8E6" w:rsidR="00056ABC" w:rsidRPr="00056ABC" w:rsidRDefault="00040C14" w:rsidP="00612EC2">
      <w:pPr>
        <w:jc w:val="both"/>
        <w:rPr>
          <w:rFonts w:ascii="Helvetica" w:hAnsi="Helvetica"/>
          <w:color w:val="000000" w:themeColor="text1"/>
          <w:sz w:val="24"/>
          <w:szCs w:val="24"/>
          <w:vertAlign w:val="superscript"/>
          <w:lang w:val="en-US"/>
        </w:rPr>
      </w:pPr>
      <w:r w:rsidRPr="00040C14">
        <w:rPr>
          <w:rFonts w:ascii="Helvetica" w:hAnsi="Helvetica"/>
          <w:color w:val="000000" w:themeColor="text1"/>
          <w:sz w:val="24"/>
          <w:szCs w:val="24"/>
        </w:rPr>
        <w:t xml:space="preserve">Frontotemporal dementia </w:t>
      </w:r>
      <w:r w:rsidR="005166E6">
        <w:rPr>
          <w:rFonts w:ascii="Helvetica" w:hAnsi="Helvetica"/>
          <w:color w:val="000000" w:themeColor="text1"/>
          <w:sz w:val="24"/>
          <w:szCs w:val="24"/>
        </w:rPr>
        <w:t xml:space="preserve">(FTD) </w:t>
      </w:r>
      <w:r w:rsidRPr="00040C14">
        <w:rPr>
          <w:rFonts w:ascii="Helvetica" w:hAnsi="Helvetica"/>
          <w:color w:val="000000" w:themeColor="text1"/>
          <w:sz w:val="24"/>
          <w:szCs w:val="24"/>
        </w:rPr>
        <w:t xml:space="preserve">refers to a group of neurodegenerative disorders characterized by altered </w:t>
      </w:r>
      <w:r w:rsidR="00DF14A2" w:rsidRPr="00040C14">
        <w:rPr>
          <w:rFonts w:ascii="Helvetica" w:hAnsi="Helvetica"/>
          <w:color w:val="000000" w:themeColor="text1"/>
          <w:sz w:val="24"/>
          <w:szCs w:val="24"/>
        </w:rPr>
        <w:t>behavior</w:t>
      </w:r>
      <w:r w:rsidRPr="00040C14">
        <w:rPr>
          <w:rFonts w:ascii="Helvetica" w:hAnsi="Helvetica"/>
          <w:color w:val="000000" w:themeColor="text1"/>
          <w:sz w:val="24"/>
          <w:szCs w:val="24"/>
        </w:rPr>
        <w:t xml:space="preserve"> and language, with a progressive decline in executive function.</w:t>
      </w:r>
      <w:r w:rsidR="005A5FE1">
        <w:rPr>
          <w:rFonts w:ascii="Helvetica" w:hAnsi="Helvetica"/>
          <w:color w:val="000000" w:themeColor="text1"/>
          <w:sz w:val="24"/>
          <w:szCs w:val="24"/>
          <w:vertAlign w:val="superscript"/>
        </w:rPr>
        <w:t>1</w:t>
      </w:r>
      <w:r w:rsidRPr="00040C14">
        <w:rPr>
          <w:rFonts w:ascii="Helvetica" w:hAnsi="Helvetica"/>
          <w:color w:val="000000" w:themeColor="text1"/>
          <w:sz w:val="24"/>
          <w:szCs w:val="24"/>
        </w:rPr>
        <w:t> </w:t>
      </w:r>
      <w:r w:rsidR="003A3AF0" w:rsidRPr="003A3AF0">
        <w:rPr>
          <w:rFonts w:ascii="Helvetica" w:hAnsi="Helvetica"/>
          <w:color w:val="000000" w:themeColor="text1"/>
          <w:sz w:val="24"/>
          <w:szCs w:val="24"/>
          <w:lang w:val="en-US"/>
        </w:rPr>
        <w:t xml:space="preserve">FTD affects an estimated </w:t>
      </w:r>
      <w:r w:rsidR="00AD1B19">
        <w:rPr>
          <w:rFonts w:ascii="Helvetica" w:hAnsi="Helvetica"/>
          <w:color w:val="000000" w:themeColor="text1"/>
          <w:sz w:val="24"/>
          <w:szCs w:val="24"/>
          <w:lang w:val="en-US"/>
        </w:rPr>
        <w:t>3</w:t>
      </w:r>
      <w:r w:rsidR="003A3AF0" w:rsidRPr="003A3AF0">
        <w:rPr>
          <w:rFonts w:ascii="Helvetica" w:hAnsi="Helvetica"/>
          <w:color w:val="000000" w:themeColor="text1"/>
          <w:sz w:val="24"/>
          <w:szCs w:val="24"/>
          <w:lang w:val="en-US"/>
        </w:rPr>
        <w:t>0,000 Americans</w:t>
      </w:r>
      <w:r w:rsidR="003A3AF0">
        <w:rPr>
          <w:rFonts w:ascii="Helvetica" w:hAnsi="Helvetica"/>
          <w:color w:val="000000" w:themeColor="text1"/>
          <w:sz w:val="24"/>
          <w:szCs w:val="24"/>
          <w:lang w:val="en-US"/>
        </w:rPr>
        <w:t>.</w:t>
      </w:r>
      <w:r w:rsidR="005A5FE1">
        <w:rPr>
          <w:rFonts w:ascii="Helvetica" w:hAnsi="Helvetica"/>
          <w:color w:val="000000" w:themeColor="text1"/>
          <w:sz w:val="24"/>
          <w:szCs w:val="24"/>
          <w:vertAlign w:val="superscript"/>
          <w:lang w:val="en-US"/>
        </w:rPr>
        <w:t>2</w:t>
      </w:r>
      <w:r w:rsidR="003A3AF0">
        <w:rPr>
          <w:rFonts w:ascii="Helvetica" w:hAnsi="Helvetica"/>
          <w:color w:val="000000" w:themeColor="text1"/>
          <w:sz w:val="24"/>
          <w:szCs w:val="24"/>
          <w:lang w:val="en-US"/>
        </w:rPr>
        <w:t xml:space="preserve"> </w:t>
      </w:r>
      <w:r w:rsidRPr="00040C14">
        <w:rPr>
          <w:rFonts w:ascii="Helvetica" w:hAnsi="Helvetica"/>
          <w:color w:val="000000" w:themeColor="text1"/>
          <w:sz w:val="24"/>
          <w:szCs w:val="24"/>
        </w:rPr>
        <w:t>F</w:t>
      </w:r>
      <w:r w:rsidR="00B82765">
        <w:rPr>
          <w:rFonts w:ascii="Helvetica" w:hAnsi="Helvetica"/>
          <w:color w:val="000000" w:themeColor="text1"/>
          <w:sz w:val="24"/>
          <w:szCs w:val="24"/>
        </w:rPr>
        <w:t>TD</w:t>
      </w:r>
      <w:r w:rsidRPr="00040C14">
        <w:rPr>
          <w:rFonts w:ascii="Helvetica" w:hAnsi="Helvetica"/>
          <w:color w:val="000000" w:themeColor="text1"/>
          <w:sz w:val="24"/>
          <w:szCs w:val="24"/>
        </w:rPr>
        <w:t xml:space="preserve"> is categorized clinically into various subtypes; the main three include </w:t>
      </w:r>
      <w:r w:rsidR="00DF14A2" w:rsidRPr="00040C14">
        <w:rPr>
          <w:rFonts w:ascii="Helvetica" w:hAnsi="Helvetica"/>
          <w:color w:val="000000" w:themeColor="text1"/>
          <w:sz w:val="24"/>
          <w:szCs w:val="24"/>
        </w:rPr>
        <w:t>behavioral</w:t>
      </w:r>
      <w:r w:rsidRPr="00040C14">
        <w:rPr>
          <w:rFonts w:ascii="Helvetica" w:hAnsi="Helvetica"/>
          <w:color w:val="000000" w:themeColor="text1"/>
          <w:sz w:val="24"/>
          <w:szCs w:val="24"/>
        </w:rPr>
        <w:t xml:space="preserve">-variant frontotemporal dementia and two language variants, semantic dementia (also known as semantic variant primary </w:t>
      </w:r>
      <w:r w:rsidRPr="00040C14">
        <w:rPr>
          <w:rFonts w:ascii="Helvetica" w:hAnsi="Helvetica"/>
          <w:color w:val="000000" w:themeColor="text1"/>
          <w:sz w:val="24"/>
          <w:szCs w:val="24"/>
        </w:rPr>
        <w:lastRenderedPageBreak/>
        <w:t>progressive aphasia) and progressive non-fluent aphasia (also known as non-fluent variant primary progressive aphasia). </w:t>
      </w:r>
      <w:r w:rsidR="00EC3D2B" w:rsidRPr="00056ABC">
        <w:rPr>
          <w:rFonts w:ascii="Helvetica" w:hAnsi="Helvetica"/>
          <w:color w:val="000000" w:themeColor="text1"/>
          <w:sz w:val="24"/>
          <w:szCs w:val="24"/>
          <w:lang w:val="en-US"/>
        </w:rPr>
        <w:t xml:space="preserve"> </w:t>
      </w:r>
      <w:r w:rsidR="00056ABC" w:rsidRPr="00056ABC">
        <w:rPr>
          <w:rFonts w:ascii="Helvetica" w:hAnsi="Helvetica"/>
          <w:color w:val="000000" w:themeColor="text1"/>
          <w:sz w:val="24"/>
          <w:szCs w:val="24"/>
          <w:lang w:val="en-US"/>
        </w:rPr>
        <w:t>It's a presenile dementia, meaning it can occur in younger individuals, often between the ages of 45 and 64. The average age of onset is 58, with an average survival time of 7.5 years.</w:t>
      </w:r>
      <w:r w:rsidR="005A5FE1">
        <w:rPr>
          <w:rFonts w:ascii="Helvetica" w:hAnsi="Helvetica"/>
          <w:color w:val="000000" w:themeColor="text1"/>
          <w:sz w:val="24"/>
          <w:szCs w:val="24"/>
          <w:vertAlign w:val="superscript"/>
          <w:lang w:val="en-US"/>
        </w:rPr>
        <w:t xml:space="preserve">1,2 </w:t>
      </w:r>
    </w:p>
    <w:p w14:paraId="1DF9791D" w14:textId="3DEC9594" w:rsidR="00056ABC" w:rsidRPr="005D5B63" w:rsidRDefault="005A5FE1" w:rsidP="00056ABC">
      <w:pPr>
        <w:spacing w:before="240"/>
        <w:jc w:val="both"/>
        <w:rPr>
          <w:rFonts w:ascii="Helvetica" w:hAnsi="Helvetica"/>
          <w:color w:val="000000" w:themeColor="text1"/>
          <w:sz w:val="20"/>
          <w:szCs w:val="20"/>
          <w:lang w:val="en-US"/>
        </w:rPr>
      </w:pPr>
      <w:r w:rsidRPr="005D5B63">
        <w:rPr>
          <w:rFonts w:ascii="Helvetica" w:hAnsi="Helvetica"/>
          <w:color w:val="000000" w:themeColor="text1"/>
          <w:sz w:val="20"/>
          <w:szCs w:val="20"/>
          <w:lang w:val="en-US"/>
        </w:rPr>
        <w:t>References</w:t>
      </w:r>
    </w:p>
    <w:p w14:paraId="680C337D" w14:textId="2A7B9B1C" w:rsidR="005D5B63" w:rsidRPr="005D5B63" w:rsidRDefault="005D5B63" w:rsidP="005A5FE1">
      <w:pPr>
        <w:pStyle w:val="ListParagraph"/>
        <w:numPr>
          <w:ilvl w:val="0"/>
          <w:numId w:val="20"/>
        </w:numPr>
        <w:spacing w:before="240"/>
        <w:jc w:val="both"/>
        <w:rPr>
          <w:rFonts w:ascii="Helvetica" w:hAnsi="Helvetica"/>
          <w:color w:val="000000" w:themeColor="text1"/>
          <w:sz w:val="20"/>
          <w:szCs w:val="20"/>
          <w:lang w:val="en-US"/>
        </w:rPr>
      </w:pPr>
      <w:r w:rsidRPr="005D5B63">
        <w:rPr>
          <w:rFonts w:ascii="Helvetica" w:hAnsi="Helvetica"/>
          <w:color w:val="000000" w:themeColor="text1"/>
          <w:sz w:val="20"/>
          <w:szCs w:val="20"/>
        </w:rPr>
        <w:t>Knopman et al. Development of methodology for conducting clinical trials in frontotemporal lobar degeneration. Brain 2008; 131(11): 2957-2968</w:t>
      </w:r>
    </w:p>
    <w:p w14:paraId="35A6BEC9" w14:textId="0CA24DC5" w:rsidR="009F3B77" w:rsidRPr="005D5B63" w:rsidRDefault="009F3B77" w:rsidP="005A5FE1">
      <w:pPr>
        <w:pStyle w:val="ListParagraph"/>
        <w:numPr>
          <w:ilvl w:val="0"/>
          <w:numId w:val="20"/>
        </w:numPr>
        <w:spacing w:before="240"/>
        <w:jc w:val="both"/>
        <w:rPr>
          <w:rFonts w:ascii="Helvetica" w:hAnsi="Helvetica"/>
          <w:color w:val="000000" w:themeColor="text1"/>
          <w:sz w:val="20"/>
          <w:szCs w:val="20"/>
          <w:lang w:val="en-US"/>
        </w:rPr>
      </w:pPr>
      <w:r w:rsidRPr="005D5B63">
        <w:rPr>
          <w:rFonts w:ascii="Helvetica" w:hAnsi="Helvetica"/>
          <w:color w:val="000000" w:themeColor="text1"/>
          <w:sz w:val="20"/>
          <w:szCs w:val="20"/>
        </w:rPr>
        <w:t>Rascovsky et al. Rate of progression differs in frontotemporal dementia and Alzheimer disease. Neurology 2005; 65(3): 397-403</w:t>
      </w:r>
    </w:p>
    <w:p w14:paraId="6782D805" w14:textId="77777777" w:rsidR="00A32FA0" w:rsidRDefault="00A32FA0" w:rsidP="00D61DBE">
      <w:pPr>
        <w:rPr>
          <w:rFonts w:ascii="Helvetica" w:hAnsi="Helvetica"/>
          <w:b/>
          <w:sz w:val="24"/>
          <w:szCs w:val="24"/>
        </w:rPr>
      </w:pPr>
    </w:p>
    <w:p w14:paraId="4482E8BF" w14:textId="4E066CA5" w:rsidR="00D61DBE" w:rsidRPr="00E12695" w:rsidRDefault="00D61DBE" w:rsidP="00D61DBE">
      <w:pPr>
        <w:rPr>
          <w:rFonts w:ascii="Helvetica" w:hAnsi="Helvetica"/>
          <w:b/>
          <w:sz w:val="24"/>
          <w:szCs w:val="24"/>
        </w:rPr>
      </w:pPr>
      <w:r w:rsidRPr="00E12695">
        <w:rPr>
          <w:rFonts w:ascii="Helvetica" w:hAnsi="Helvetica"/>
          <w:b/>
          <w:sz w:val="24"/>
          <w:szCs w:val="24"/>
        </w:rPr>
        <w:t>About Coya Therapeutics, Inc.</w:t>
      </w:r>
    </w:p>
    <w:p w14:paraId="6D27D35B" w14:textId="77777777" w:rsidR="00D61DBE" w:rsidRPr="00E12695" w:rsidRDefault="00D61DBE" w:rsidP="2B48EE46">
      <w:pPr>
        <w:rPr>
          <w:rFonts w:ascii="Helvetica" w:hAnsi="Helvetica"/>
          <w:color w:val="333333"/>
          <w:sz w:val="24"/>
          <w:szCs w:val="24"/>
          <w:lang w:val="en-US"/>
        </w:rPr>
      </w:pPr>
      <w:r w:rsidRPr="2B48EE46">
        <w:rPr>
          <w:rFonts w:ascii="Helvetica" w:hAnsi="Helvetica"/>
          <w:color w:val="333333"/>
          <w:sz w:val="24"/>
          <w:szCs w:val="24"/>
          <w:lang w:val="en-US"/>
        </w:rPr>
        <w:t>Headquartered in Houston, TX, Coya Therapeutics, Inc. (Nasdaq: COYA) is a clinical-stage biotechnology company developing proprietary treatments focused on the biology and potential therapeutic advantages of regulatory T cells (“Tregs”) to target systemic inflammation and neuroinflammation. Dysfunctional Tregs underlie numerous conditions, including neurodegenerative, metabolic, and autoimmune diseases, and this cellular dysfunction may lead to sustained inflammation and oxidative stress resulting in lack of homeostasis of the immune system.</w:t>
      </w:r>
    </w:p>
    <w:p w14:paraId="2BE44072" w14:textId="77777777" w:rsidR="00D61DBE" w:rsidRPr="00E12695" w:rsidRDefault="00D61DBE" w:rsidP="00D61DBE">
      <w:pPr>
        <w:rPr>
          <w:rFonts w:ascii="Helvetica" w:hAnsi="Helvetica"/>
          <w:color w:val="333333"/>
          <w:sz w:val="24"/>
          <w:szCs w:val="24"/>
        </w:rPr>
      </w:pPr>
      <w:r w:rsidRPr="00E12695">
        <w:rPr>
          <w:rFonts w:ascii="Helvetica" w:hAnsi="Helvetica"/>
          <w:color w:val="333333"/>
          <w:sz w:val="24"/>
          <w:szCs w:val="24"/>
        </w:rPr>
        <w:t> </w:t>
      </w:r>
    </w:p>
    <w:p w14:paraId="6E892EF3" w14:textId="77777777" w:rsidR="00D61DBE" w:rsidRDefault="00D61DBE" w:rsidP="2B48EE46">
      <w:pPr>
        <w:rPr>
          <w:rFonts w:ascii="Helvetica" w:hAnsi="Helvetica"/>
          <w:color w:val="333333"/>
          <w:sz w:val="24"/>
          <w:szCs w:val="24"/>
          <w:lang w:val="en-US"/>
        </w:rPr>
      </w:pPr>
      <w:r w:rsidRPr="2B48EE46">
        <w:rPr>
          <w:rFonts w:ascii="Helvetica" w:hAnsi="Helvetica"/>
          <w:color w:val="333333"/>
          <w:sz w:val="24"/>
          <w:szCs w:val="24"/>
          <w:lang w:val="en-US"/>
        </w:rPr>
        <w:t xml:space="preserve">Coya’s investigational product candidate pipeline leverages multiple therapeutic modalities aimed at restoring the anti-inflammatory and immunomodulatory functions of Tregs. Coya’s therapeutic platforms include Treg-enhancing biologics, Treg-derived exosomes, and autologous Treg cell therapy. </w:t>
      </w:r>
    </w:p>
    <w:p w14:paraId="1DC2FAB4" w14:textId="77777777" w:rsidR="004C6E30" w:rsidRPr="00E12695" w:rsidRDefault="004C6E30" w:rsidP="00D61DBE">
      <w:pPr>
        <w:rPr>
          <w:rFonts w:ascii="Helvetica" w:hAnsi="Helvetica"/>
          <w:color w:val="333333"/>
          <w:sz w:val="24"/>
          <w:szCs w:val="24"/>
        </w:rPr>
      </w:pPr>
    </w:p>
    <w:p w14:paraId="4F7E8AA9" w14:textId="77777777" w:rsidR="004C6E30" w:rsidRPr="007A2325" w:rsidRDefault="004C6E30" w:rsidP="2B48EE46">
      <w:pPr>
        <w:spacing w:line="240" w:lineRule="auto"/>
        <w:rPr>
          <w:rFonts w:ascii="Helvetica" w:hAnsi="Helvetica"/>
          <w:color w:val="000000" w:themeColor="text1"/>
          <w:sz w:val="24"/>
          <w:szCs w:val="24"/>
          <w:lang w:val="en-US"/>
        </w:rPr>
      </w:pPr>
      <w:r w:rsidRPr="2B48EE46">
        <w:rPr>
          <w:rFonts w:ascii="Helvetica" w:hAnsi="Helvetica"/>
          <w:color w:val="000000" w:themeColor="text1"/>
          <w:sz w:val="24"/>
          <w:szCs w:val="24"/>
          <w:lang w:val="en-US"/>
        </w:rPr>
        <w:t xml:space="preserve">COYA 302 is a combination treatment comprised of low-dose IL-2 and CTLA4-Ig is an investigational therapy with a dual immunomodulatory mechanism of action intended to enhance the anti-inflammatory function of Tregs and suppress the inflammation produced by activated monocytes and macrophages. Coya is developing COYA 302 for the treatment of fatal neurogenerative diseases characterized by chronic inflammation and Treg dysfunction. </w:t>
      </w:r>
    </w:p>
    <w:p w14:paraId="1D2D6ECD" w14:textId="77777777" w:rsidR="00D61DBE" w:rsidRPr="00E12695" w:rsidRDefault="00D61DBE" w:rsidP="00D61DBE">
      <w:pPr>
        <w:rPr>
          <w:rFonts w:ascii="Helvetica" w:hAnsi="Helvetica"/>
          <w:color w:val="333333"/>
          <w:sz w:val="24"/>
          <w:szCs w:val="24"/>
        </w:rPr>
      </w:pPr>
    </w:p>
    <w:p w14:paraId="73008011" w14:textId="77777777" w:rsidR="00D61DBE" w:rsidRPr="00E12695" w:rsidRDefault="00D61DBE" w:rsidP="00D61DBE">
      <w:pPr>
        <w:rPr>
          <w:rFonts w:ascii="Helvetica" w:hAnsi="Helvetica"/>
          <w:sz w:val="24"/>
          <w:szCs w:val="24"/>
          <w:u w:val="single"/>
        </w:rPr>
      </w:pPr>
      <w:r w:rsidRPr="00E12695">
        <w:rPr>
          <w:rFonts w:ascii="Helvetica" w:hAnsi="Helvetica"/>
          <w:color w:val="333333"/>
          <w:sz w:val="24"/>
          <w:szCs w:val="24"/>
        </w:rPr>
        <w:t>For more information about Coya, please visit </w:t>
      </w:r>
      <w:hyperlink r:id="rId13">
        <w:r w:rsidRPr="00E12695">
          <w:rPr>
            <w:rFonts w:ascii="Helvetica" w:hAnsi="Helvetica"/>
            <w:sz w:val="24"/>
            <w:szCs w:val="24"/>
            <w:u w:val="single"/>
          </w:rPr>
          <w:t>www.coyatherapeutics.com</w:t>
        </w:r>
      </w:hyperlink>
    </w:p>
    <w:p w14:paraId="25FA6FAC" w14:textId="77777777" w:rsidR="00AF50F9" w:rsidRPr="00330B24" w:rsidRDefault="00AF50F9" w:rsidP="00BA23E3">
      <w:pPr>
        <w:spacing w:line="240" w:lineRule="auto"/>
        <w:rPr>
          <w:rFonts w:ascii="Helvetica" w:eastAsia="Times New Roman" w:hAnsi="Helvetica"/>
          <w:b/>
          <w:bCs/>
          <w:color w:val="333333"/>
          <w:sz w:val="24"/>
          <w:szCs w:val="24"/>
          <w:lang w:val="en-US"/>
        </w:rPr>
      </w:pPr>
    </w:p>
    <w:p w14:paraId="42FA67DC" w14:textId="640AB74B" w:rsidR="00F57DDA" w:rsidRPr="00E12695" w:rsidRDefault="00B72191" w:rsidP="00BA23E3">
      <w:pPr>
        <w:spacing w:line="240" w:lineRule="auto"/>
        <w:rPr>
          <w:rFonts w:ascii="Helvetica" w:eastAsia="Times New Roman" w:hAnsi="Helvetica"/>
          <w:color w:val="333333"/>
          <w:sz w:val="24"/>
          <w:szCs w:val="24"/>
          <w:lang w:val="en-US"/>
        </w:rPr>
      </w:pPr>
      <w:r w:rsidRPr="00E12695">
        <w:rPr>
          <w:rFonts w:ascii="Helvetica" w:eastAsia="Times New Roman" w:hAnsi="Helvetica"/>
          <w:b/>
          <w:bCs/>
          <w:color w:val="333333"/>
          <w:sz w:val="24"/>
          <w:szCs w:val="24"/>
          <w:lang w:val="en-US"/>
        </w:rPr>
        <w:t>Forward-Looking Statements</w:t>
      </w:r>
    </w:p>
    <w:p w14:paraId="68785527" w14:textId="02D8672A" w:rsidR="00B72191" w:rsidRPr="00E12695" w:rsidRDefault="00B72191" w:rsidP="00BA23E3">
      <w:pPr>
        <w:spacing w:line="240" w:lineRule="auto"/>
        <w:rPr>
          <w:rFonts w:ascii="Helvetica" w:eastAsia="Times New Roman" w:hAnsi="Helvetica"/>
          <w:color w:val="333333"/>
          <w:sz w:val="24"/>
          <w:szCs w:val="24"/>
          <w:lang w:val="en-US"/>
        </w:rPr>
      </w:pPr>
      <w:r w:rsidRPr="00E12695">
        <w:rPr>
          <w:rFonts w:ascii="Helvetica" w:eastAsia="Times New Roman" w:hAnsi="Helvetica"/>
          <w:color w:val="333333"/>
          <w:sz w:val="24"/>
          <w:szCs w:val="24"/>
          <w:lang w:val="en-US"/>
        </w:rPr>
        <w:t xml:space="preserve">This press release contains “forward-looking” statements that are based on our management’s beliefs and assumptions and on information currently available to management. Forward-looking statements include all statements other than statements of historical fact contained in this presentation, including information concerning our current and future financial performance, business plans and objectives, current and future clinical and preclinical development activities, timing and success of our ongoing </w:t>
      </w:r>
      <w:r w:rsidRPr="00E12695">
        <w:rPr>
          <w:rFonts w:ascii="Helvetica" w:eastAsia="Times New Roman" w:hAnsi="Helvetica"/>
          <w:color w:val="333333"/>
          <w:sz w:val="24"/>
          <w:szCs w:val="24"/>
          <w:lang w:val="en-US"/>
        </w:rPr>
        <w:lastRenderedPageBreak/>
        <w:t>and planned clinical trials and related data, the timing of announcements, updates and results of our clinical trials and related data, our ability to obtain and maintain regulatory approval, the potential therapeutic benefits and economic value of our product candidates, competitive position, industry environment and potential market opportunities. The words “believe,” “may,” “will,” “estimate,” “continue,” “anticipate,” “intend,” “expect,” and similar expressions are intended to identify forward-looking statements.</w:t>
      </w:r>
    </w:p>
    <w:p w14:paraId="6B67A3A4" w14:textId="14ADAEB3" w:rsidR="00B72191" w:rsidRPr="00E12695" w:rsidRDefault="00B72191" w:rsidP="00FF7D0D">
      <w:pPr>
        <w:spacing w:before="100" w:beforeAutospacing="1" w:after="100" w:afterAutospacing="1" w:line="240" w:lineRule="auto"/>
        <w:jc w:val="both"/>
        <w:rPr>
          <w:rFonts w:ascii="Helvetica" w:eastAsia="Times New Roman" w:hAnsi="Helvetica"/>
          <w:color w:val="333333"/>
          <w:sz w:val="24"/>
          <w:szCs w:val="24"/>
          <w:lang w:val="en-US"/>
        </w:rPr>
      </w:pPr>
      <w:r w:rsidRPr="00E12695">
        <w:rPr>
          <w:rFonts w:ascii="Helvetica" w:eastAsia="Times New Roman" w:hAnsi="Helvetica"/>
          <w:color w:val="333333"/>
          <w:sz w:val="24"/>
          <w:szCs w:val="24"/>
          <w:lang w:val="en-US"/>
        </w:rPr>
        <w:t>Forward-looking statements are subject to known and unknown risks, uncertainties, assumptions and other factors including, but not limited to, those related to risks associated with the success, cost and timing of our product candidate development activities and ongoing and planned clinical trials; our plans to develop and commercialize targeted therapeutics; the progress of patient enrollment and dosing in our preclinical or clinical trials; the ability of our product candidates to achieve applicable endpoints in the clinical trials; the safety profile of our product candidates; the potential for data from our clinical trials to support a marketing application, as well as the timing of these events; our ability to obtain funding for our operations; development and commercialization of our product candidates; the timing of and our ability to obtain and maintain regulatory approvals; the rate and degree of market acceptance and clinical utility of our product candidates; the size and growth potential of the markets for our product candidates, and our ability to serve those markets; our commercialization, marketing and manufacturing capabilities and strategy; future agreements with third parties in connection with the commercialization of our product candidates; our expectations regarding our ability to obtain and maintain intellectual property protection; our dependence on third party manufacturers; the success of competing therapies or products that are or may become available; our ability to attract and retain key scientific or management personnel; our ability to identify additional product candidates with significant commercial potential consistent with our commercial objectives; ; and our estimates regarding expenses, future revenue, capital requirements and needs for additional financing.</w:t>
      </w:r>
    </w:p>
    <w:p w14:paraId="01FDA8B1" w14:textId="77777777" w:rsidR="00B72191" w:rsidRDefault="00B72191" w:rsidP="00FF7D0D">
      <w:pPr>
        <w:spacing w:before="100" w:beforeAutospacing="1" w:after="100" w:afterAutospacing="1" w:line="240" w:lineRule="auto"/>
        <w:jc w:val="both"/>
        <w:rPr>
          <w:rFonts w:ascii="Helvetica" w:eastAsia="Times New Roman" w:hAnsi="Helvetica"/>
          <w:color w:val="333333"/>
          <w:sz w:val="24"/>
          <w:szCs w:val="24"/>
          <w:lang w:val="en-US"/>
        </w:rPr>
      </w:pPr>
      <w:r w:rsidRPr="00E12695">
        <w:rPr>
          <w:rFonts w:ascii="Helvetica" w:eastAsia="Times New Roman" w:hAnsi="Helvetica"/>
          <w:color w:val="333333"/>
          <w:sz w:val="24"/>
          <w:szCs w:val="24"/>
          <w:lang w:val="en-US"/>
        </w:rPr>
        <w:t xml:space="preserve">We have based these forward-looking statements largely on our current expectations and projections about future events and trends that we believe may affect our financial condition, results of operations, business strategy, short-term and long-term business operations and objectives, and financial needs. Moreover, we operate in a very competitive and rapidly changing environment, and new risks may emerge from time to time. It is not possible for our management to predict all risks, nor can we assess the impact of all factors on our business or the extent to which any factor, or combination of factors, may cause actual results to differ materially from those contained in any forward-looking statements we may make. In light of these risks, uncertainties and assumptions, the forward-looking events and circumstances discussed herein may not occur and actual results could differ materially and adversely from those anticipated or implied in the forward-looking statements. Although our management believes that the expectations reflected in our forward-looking statements are reasonable, we cannot guarantee that the future results, levels of activity, performance or events and circumstances described in the forward-looking statements will be achieved or occur. We undertake no obligation to </w:t>
      </w:r>
      <w:r w:rsidRPr="00E12695">
        <w:rPr>
          <w:rFonts w:ascii="Helvetica" w:eastAsia="Times New Roman" w:hAnsi="Helvetica"/>
          <w:color w:val="333333"/>
          <w:sz w:val="24"/>
          <w:szCs w:val="24"/>
          <w:lang w:val="en-US"/>
        </w:rPr>
        <w:lastRenderedPageBreak/>
        <w:t>publicly update any forward-looking statements, whether written or oral, that may be made from time to time, whether as a result of new information, future developments or otherwise.</w:t>
      </w:r>
    </w:p>
    <w:p w14:paraId="50CAD5E0" w14:textId="77777777" w:rsidR="00FF2060" w:rsidRPr="001F1367" w:rsidRDefault="00FF2060" w:rsidP="00FF2060">
      <w:pPr>
        <w:pStyle w:val="BodyA"/>
        <w:spacing w:before="100" w:after="100"/>
        <w:rPr>
          <w:rFonts w:ascii="Helvetica" w:eastAsia="Times New Roman" w:hAnsi="Helvetica" w:cs="Times New Roman"/>
          <w:color w:val="333333"/>
          <w:sz w:val="24"/>
          <w:szCs w:val="24"/>
          <w:u w:color="333333"/>
          <w:lang w:val="pt-PT"/>
        </w:rPr>
      </w:pPr>
      <w:r w:rsidRPr="001F1367">
        <w:rPr>
          <w:rFonts w:ascii="Helvetica" w:hAnsi="Helvetica"/>
          <w:b/>
          <w:bCs/>
          <w:color w:val="333333"/>
          <w:sz w:val="24"/>
          <w:szCs w:val="24"/>
          <w:u w:val="single" w:color="333333"/>
          <w:lang w:val="pt-PT"/>
        </w:rPr>
        <w:t>Investor Contact</w:t>
      </w:r>
      <w:r w:rsidRPr="001F1367">
        <w:rPr>
          <w:rFonts w:ascii="Helvetica" w:eastAsia="Times New Roman" w:hAnsi="Helvetica" w:cs="Times New Roman"/>
          <w:color w:val="333333"/>
          <w:sz w:val="24"/>
          <w:szCs w:val="24"/>
          <w:u w:val="single" w:color="333333"/>
          <w:lang w:val="pt-PT"/>
        </w:rPr>
        <w:br/>
      </w:r>
      <w:r w:rsidRPr="001F1367">
        <w:rPr>
          <w:rFonts w:ascii="Helvetica" w:hAnsi="Helvetica"/>
          <w:color w:val="333333"/>
          <w:sz w:val="24"/>
          <w:szCs w:val="24"/>
          <w:u w:color="333333"/>
          <w:lang w:val="pt-PT"/>
        </w:rPr>
        <w:t>David Snyder, CFO</w:t>
      </w:r>
      <w:r w:rsidRPr="001F1367">
        <w:rPr>
          <w:rFonts w:ascii="Helvetica" w:eastAsia="Times New Roman" w:hAnsi="Helvetica" w:cs="Times New Roman"/>
          <w:color w:val="333333"/>
          <w:sz w:val="24"/>
          <w:szCs w:val="24"/>
          <w:u w:color="333333"/>
          <w:lang w:val="pt-PT"/>
        </w:rPr>
        <w:br/>
      </w:r>
      <w:r w:rsidRPr="001F1367">
        <w:rPr>
          <w:rFonts w:ascii="Helvetica" w:hAnsi="Helvetica"/>
          <w:color w:val="154578"/>
          <w:sz w:val="24"/>
          <w:szCs w:val="24"/>
          <w:u w:val="single" w:color="154578"/>
          <w:lang w:val="pt-PT"/>
        </w:rPr>
        <w:t>david@coyatherapeutics.com</w:t>
      </w:r>
    </w:p>
    <w:p w14:paraId="107BC40D" w14:textId="77777777" w:rsidR="00FF2060" w:rsidRPr="001F1367" w:rsidRDefault="00FF2060" w:rsidP="00FF2060">
      <w:pPr>
        <w:pStyle w:val="BodyA"/>
        <w:rPr>
          <w:rFonts w:ascii="Helvetica" w:eastAsia="Times New Roman" w:hAnsi="Helvetica" w:cs="Times New Roman"/>
          <w:color w:val="154578"/>
          <w:sz w:val="24"/>
          <w:szCs w:val="24"/>
          <w:u w:val="single" w:color="154578"/>
          <w:lang w:val="pt-PT"/>
        </w:rPr>
      </w:pPr>
      <w:r w:rsidRPr="001F1367">
        <w:rPr>
          <w:rFonts w:ascii="Helvetica" w:hAnsi="Helvetica"/>
          <w:b/>
          <w:bCs/>
          <w:color w:val="333333"/>
          <w:sz w:val="24"/>
          <w:szCs w:val="24"/>
          <w:u w:color="333333"/>
          <w:lang w:val="pt-PT"/>
        </w:rPr>
        <w:t>CORE IR</w:t>
      </w:r>
      <w:r w:rsidRPr="001F1367">
        <w:rPr>
          <w:rFonts w:ascii="Helvetica" w:hAnsi="Helvetica"/>
          <w:color w:val="333333"/>
          <w:sz w:val="24"/>
          <w:szCs w:val="24"/>
          <w:u w:color="333333"/>
          <w:lang w:val="pt-PT"/>
        </w:rPr>
        <w:t xml:space="preserve"> </w:t>
      </w:r>
      <w:r w:rsidRPr="001F1367">
        <w:rPr>
          <w:rFonts w:ascii="Helvetica" w:hAnsi="Helvetica"/>
          <w:color w:val="333333"/>
          <w:sz w:val="24"/>
          <w:szCs w:val="24"/>
          <w:u w:color="333333"/>
          <w:lang w:val="pt-PT"/>
        </w:rPr>
        <w:br/>
        <w:t>Bret Shapiro</w:t>
      </w:r>
      <w:r w:rsidRPr="001F1367">
        <w:rPr>
          <w:rFonts w:ascii="Helvetica" w:eastAsia="Times New Roman" w:hAnsi="Helvetica" w:cs="Times New Roman"/>
          <w:color w:val="333333"/>
          <w:sz w:val="24"/>
          <w:szCs w:val="24"/>
          <w:u w:color="333333"/>
          <w:lang w:val="pt-PT"/>
        </w:rPr>
        <w:br/>
      </w:r>
      <w:r w:rsidRPr="001F1367">
        <w:rPr>
          <w:rFonts w:ascii="Helvetica" w:hAnsi="Helvetica"/>
          <w:color w:val="154578"/>
          <w:sz w:val="24"/>
          <w:szCs w:val="24"/>
          <w:u w:val="single" w:color="154578"/>
          <w:lang w:val="pt-PT"/>
        </w:rPr>
        <w:t>brets@coreir.com</w:t>
      </w:r>
    </w:p>
    <w:p w14:paraId="771CD9BF" w14:textId="77777777" w:rsidR="00FF2060" w:rsidRPr="001F1367" w:rsidRDefault="00FF2060" w:rsidP="00FF2060">
      <w:pPr>
        <w:pStyle w:val="BodyA"/>
        <w:rPr>
          <w:rFonts w:ascii="Helvetica" w:eastAsia="Times New Roman" w:hAnsi="Helvetica" w:cs="Times New Roman"/>
          <w:color w:val="333333"/>
          <w:sz w:val="24"/>
          <w:szCs w:val="24"/>
          <w:u w:color="333333"/>
          <w:lang w:val="pt-PT"/>
        </w:rPr>
      </w:pPr>
      <w:r w:rsidRPr="001F1367">
        <w:rPr>
          <w:rFonts w:ascii="Helvetica" w:hAnsi="Helvetica"/>
          <w:color w:val="333333"/>
          <w:sz w:val="24"/>
          <w:szCs w:val="24"/>
          <w:u w:color="333333"/>
          <w:lang w:val="pt-PT"/>
        </w:rPr>
        <w:t>561-479-8566</w:t>
      </w:r>
      <w:r w:rsidRPr="001F1367">
        <w:rPr>
          <w:rFonts w:ascii="Helvetica" w:eastAsia="Times New Roman" w:hAnsi="Helvetica" w:cs="Times New Roman"/>
          <w:color w:val="333333"/>
          <w:sz w:val="24"/>
          <w:szCs w:val="24"/>
          <w:u w:color="333333"/>
          <w:lang w:val="pt-PT"/>
        </w:rPr>
        <w:br/>
      </w:r>
    </w:p>
    <w:p w14:paraId="28DA68FA" w14:textId="77777777" w:rsidR="00FF2060" w:rsidRDefault="00FF2060" w:rsidP="00FF2060">
      <w:pPr>
        <w:pStyle w:val="BodyA"/>
        <w:rPr>
          <w:rFonts w:ascii="Helvetica" w:hAnsi="Helvetica"/>
          <w:color w:val="333333"/>
          <w:sz w:val="24"/>
          <w:szCs w:val="24"/>
          <w:u w:color="333333"/>
          <w:lang w:val="pt-PT"/>
        </w:rPr>
      </w:pPr>
      <w:r w:rsidRPr="001F1367">
        <w:rPr>
          <w:rFonts w:ascii="Helvetica" w:hAnsi="Helvetica"/>
          <w:b/>
          <w:bCs/>
          <w:color w:val="333333"/>
          <w:sz w:val="24"/>
          <w:szCs w:val="24"/>
          <w:u w:val="single" w:color="333333"/>
          <w:lang w:val="it-IT"/>
        </w:rPr>
        <w:t>Media Contact</w:t>
      </w:r>
      <w:r>
        <w:rPr>
          <w:rFonts w:ascii="Helvetica" w:hAnsi="Helvetica"/>
          <w:b/>
          <w:bCs/>
          <w:color w:val="333333"/>
          <w:sz w:val="24"/>
          <w:szCs w:val="24"/>
          <w:u w:val="single" w:color="333333"/>
          <w:lang w:val="it-IT"/>
        </w:rPr>
        <w:t>s</w:t>
      </w:r>
      <w:r w:rsidRPr="001F1367">
        <w:rPr>
          <w:rFonts w:ascii="Helvetica" w:eastAsia="Times New Roman" w:hAnsi="Helvetica" w:cs="Times New Roman"/>
          <w:color w:val="222222"/>
          <w:kern w:val="2"/>
          <w:sz w:val="24"/>
          <w:szCs w:val="24"/>
          <w:u w:val="single" w:color="222222"/>
          <w:lang w:val="it-IT"/>
        </w:rPr>
        <w:br/>
      </w:r>
      <w:r w:rsidRPr="00FF1A55">
        <w:rPr>
          <w:rFonts w:ascii="Helvetica" w:hAnsi="Helvetica"/>
          <w:i/>
          <w:color w:val="333333"/>
          <w:sz w:val="24"/>
          <w:szCs w:val="24"/>
          <w:u w:color="333333"/>
          <w:lang w:val="pt-PT"/>
        </w:rPr>
        <w:t>For Coya Therapeutics:</w:t>
      </w:r>
    </w:p>
    <w:p w14:paraId="5DFA0A92" w14:textId="77777777" w:rsidR="00FF2060" w:rsidRPr="001F1367" w:rsidRDefault="00FF2060" w:rsidP="00FF2060">
      <w:pPr>
        <w:pStyle w:val="BodyA"/>
        <w:rPr>
          <w:rFonts w:ascii="Helvetica" w:hAnsi="Helvetica"/>
          <w:color w:val="333333"/>
          <w:sz w:val="24"/>
          <w:szCs w:val="24"/>
          <w:u w:color="333333"/>
          <w:lang w:val="pt-PT"/>
        </w:rPr>
      </w:pPr>
      <w:r w:rsidRPr="001F1367">
        <w:rPr>
          <w:rFonts w:ascii="Helvetica" w:hAnsi="Helvetica"/>
          <w:color w:val="333333"/>
          <w:sz w:val="24"/>
          <w:szCs w:val="24"/>
          <w:u w:color="333333"/>
          <w:lang w:val="pt-PT"/>
        </w:rPr>
        <w:t>Kati Waldenburg</w:t>
      </w:r>
    </w:p>
    <w:p w14:paraId="5C747561" w14:textId="77777777" w:rsidR="00FF2060" w:rsidRPr="001F1367" w:rsidRDefault="00FF2060" w:rsidP="00FF2060">
      <w:pPr>
        <w:pStyle w:val="BodyA"/>
        <w:rPr>
          <w:rFonts w:ascii="Helvetica" w:eastAsia="Times New Roman" w:hAnsi="Helvetica" w:cs="Times New Roman"/>
          <w:color w:val="000000" w:themeColor="text1"/>
          <w:sz w:val="24"/>
          <w:szCs w:val="24"/>
          <w:u w:val="single" w:color="154578"/>
        </w:rPr>
      </w:pPr>
      <w:r w:rsidRPr="001F1367">
        <w:rPr>
          <w:rFonts w:ascii="Helvetica" w:hAnsi="Helvetica"/>
          <w:color w:val="154578"/>
          <w:sz w:val="24"/>
          <w:szCs w:val="24"/>
          <w:u w:val="single" w:color="154578"/>
          <w:lang w:val="pt-PT"/>
        </w:rPr>
        <w:t>media@coyatherapeutics.com</w:t>
      </w:r>
    </w:p>
    <w:p w14:paraId="604EF99D" w14:textId="7AC7EB1E" w:rsidR="00FF2060" w:rsidRPr="00E12695" w:rsidRDefault="00FF2060" w:rsidP="00FF2060">
      <w:pPr>
        <w:spacing w:before="100" w:beforeAutospacing="1" w:after="100" w:afterAutospacing="1" w:line="240" w:lineRule="auto"/>
        <w:jc w:val="both"/>
        <w:rPr>
          <w:rFonts w:ascii="Helvetica" w:eastAsia="Times New Roman" w:hAnsi="Helvetica"/>
          <w:color w:val="333333"/>
          <w:sz w:val="24"/>
          <w:szCs w:val="24"/>
          <w:lang w:val="en-US"/>
        </w:rPr>
      </w:pPr>
      <w:r w:rsidRPr="001F1367">
        <w:rPr>
          <w:rFonts w:ascii="Helvetica" w:eastAsia="Times New Roman" w:hAnsi="Helvetica" w:cs="Times New Roman"/>
          <w:color w:val="333333"/>
          <w:sz w:val="24"/>
          <w:szCs w:val="24"/>
          <w:u w:color="333333"/>
          <w:lang w:val="pt-PT"/>
        </w:rPr>
        <w:t>212-655-0924</w:t>
      </w:r>
      <w:r w:rsidRPr="001F1367">
        <w:rPr>
          <w:rFonts w:ascii="Helvetica" w:eastAsia="Times New Roman" w:hAnsi="Helvetica" w:cs="Times New Roman"/>
          <w:color w:val="333333"/>
          <w:sz w:val="24"/>
          <w:szCs w:val="24"/>
          <w:u w:color="333333"/>
          <w:lang w:val="pt-PT"/>
        </w:rPr>
        <w:br/>
      </w:r>
    </w:p>
    <w:p w14:paraId="62D6F31A" w14:textId="77777777" w:rsidR="00B72191" w:rsidRPr="00E12695" w:rsidRDefault="00B72191">
      <w:pPr>
        <w:rPr>
          <w:rFonts w:ascii="Helvetica" w:hAnsi="Helvetica"/>
          <w:b/>
          <w:sz w:val="24"/>
          <w:szCs w:val="24"/>
          <w:lang w:val="it-IT"/>
        </w:rPr>
      </w:pPr>
    </w:p>
    <w:sectPr w:rsidR="00B72191" w:rsidRPr="00E1269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67056" w14:textId="77777777" w:rsidR="00431AF4" w:rsidRDefault="00431AF4" w:rsidP="0011717F">
      <w:pPr>
        <w:spacing w:line="240" w:lineRule="auto"/>
      </w:pPr>
      <w:r>
        <w:separator/>
      </w:r>
    </w:p>
  </w:endnote>
  <w:endnote w:type="continuationSeparator" w:id="0">
    <w:p w14:paraId="10E85B5F" w14:textId="77777777" w:rsidR="00431AF4" w:rsidRDefault="00431AF4" w:rsidP="00117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B0DBB" w14:textId="77777777" w:rsidR="00431AF4" w:rsidRDefault="00431AF4" w:rsidP="0011717F">
      <w:pPr>
        <w:spacing w:line="240" w:lineRule="auto"/>
      </w:pPr>
      <w:r>
        <w:separator/>
      </w:r>
    </w:p>
  </w:footnote>
  <w:footnote w:type="continuationSeparator" w:id="0">
    <w:p w14:paraId="7C78EE8F" w14:textId="77777777" w:rsidR="00431AF4" w:rsidRDefault="00431AF4" w:rsidP="001171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B8"/>
    <w:multiLevelType w:val="multilevel"/>
    <w:tmpl w:val="BFE6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138C2"/>
    <w:multiLevelType w:val="hybridMultilevel"/>
    <w:tmpl w:val="6A6C15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0F0701"/>
    <w:multiLevelType w:val="hybridMultilevel"/>
    <w:tmpl w:val="E2C8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0199D"/>
    <w:multiLevelType w:val="hybridMultilevel"/>
    <w:tmpl w:val="C16AB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D26EE"/>
    <w:multiLevelType w:val="hybridMultilevel"/>
    <w:tmpl w:val="74A6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D0F07"/>
    <w:multiLevelType w:val="multilevel"/>
    <w:tmpl w:val="6DAE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A11DA"/>
    <w:multiLevelType w:val="multilevel"/>
    <w:tmpl w:val="1C148D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9D1AAF"/>
    <w:multiLevelType w:val="multilevel"/>
    <w:tmpl w:val="C55E5B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2EBD479C"/>
    <w:multiLevelType w:val="hybridMultilevel"/>
    <w:tmpl w:val="FFE232AA"/>
    <w:lvl w:ilvl="0" w:tplc="FB3A8FAC">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035A71"/>
    <w:multiLevelType w:val="hybridMultilevel"/>
    <w:tmpl w:val="F1C24D26"/>
    <w:styleLink w:val="ImportedStyle1"/>
    <w:lvl w:ilvl="0" w:tplc="43A2E9B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748BC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401F8">
      <w:start w:val="1"/>
      <w:numFmt w:val="lowerRoman"/>
      <w:lvlText w:val="%3."/>
      <w:lvlJc w:val="left"/>
      <w:pPr>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DA8C6C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5C9342">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35EC182">
      <w:start w:val="1"/>
      <w:numFmt w:val="lowerRoman"/>
      <w:lvlText w:val="%6."/>
      <w:lvlJc w:val="left"/>
      <w:pPr>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39C8FE8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E04A926">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404FC22">
      <w:start w:val="1"/>
      <w:numFmt w:val="lowerRoman"/>
      <w:lvlText w:val="%9."/>
      <w:lvlJc w:val="left"/>
      <w:pPr>
        <w:ind w:left="612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3C80879"/>
    <w:multiLevelType w:val="hybridMultilevel"/>
    <w:tmpl w:val="F1C24D26"/>
    <w:numStyleLink w:val="ImportedStyle1"/>
  </w:abstractNum>
  <w:abstractNum w:abstractNumId="11" w15:restartNumberingAfterBreak="0">
    <w:nsid w:val="47A66976"/>
    <w:multiLevelType w:val="hybridMultilevel"/>
    <w:tmpl w:val="A93A8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32206"/>
    <w:multiLevelType w:val="multilevel"/>
    <w:tmpl w:val="EEA49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B664FD4"/>
    <w:multiLevelType w:val="hybridMultilevel"/>
    <w:tmpl w:val="9710C1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EE30E6E"/>
    <w:multiLevelType w:val="hybridMultilevel"/>
    <w:tmpl w:val="9710C1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E554BC"/>
    <w:multiLevelType w:val="multilevel"/>
    <w:tmpl w:val="E28EE73A"/>
    <w:lvl w:ilvl="0">
      <w:start w:val="1"/>
      <w:numFmt w:val="bullet"/>
      <w:lvlText w:val="-"/>
      <w:lvlJc w:val="left"/>
      <w:pPr>
        <w:ind w:left="158" w:hanging="158"/>
      </w:pPr>
      <w:rPr>
        <w:smallCaps w:val="0"/>
        <w:strike w:val="0"/>
        <w:shd w:val="clear" w:color="auto" w:fill="auto"/>
        <w:vertAlign w:val="baseline"/>
      </w:rPr>
    </w:lvl>
    <w:lvl w:ilvl="1">
      <w:start w:val="1"/>
      <w:numFmt w:val="bullet"/>
      <w:lvlText w:val="-"/>
      <w:lvlJc w:val="left"/>
      <w:pPr>
        <w:ind w:left="758" w:hanging="158"/>
      </w:pPr>
      <w:rPr>
        <w:smallCaps w:val="0"/>
        <w:strike w:val="0"/>
        <w:shd w:val="clear" w:color="auto" w:fill="auto"/>
        <w:vertAlign w:val="baseline"/>
      </w:rPr>
    </w:lvl>
    <w:lvl w:ilvl="2">
      <w:start w:val="1"/>
      <w:numFmt w:val="bullet"/>
      <w:lvlText w:val="-"/>
      <w:lvlJc w:val="left"/>
      <w:pPr>
        <w:ind w:left="1358" w:hanging="157"/>
      </w:pPr>
      <w:rPr>
        <w:smallCaps w:val="0"/>
        <w:strike w:val="0"/>
        <w:shd w:val="clear" w:color="auto" w:fill="auto"/>
        <w:vertAlign w:val="baseline"/>
      </w:rPr>
    </w:lvl>
    <w:lvl w:ilvl="3">
      <w:start w:val="1"/>
      <w:numFmt w:val="bullet"/>
      <w:lvlText w:val="-"/>
      <w:lvlJc w:val="left"/>
      <w:pPr>
        <w:ind w:left="1958" w:hanging="158"/>
      </w:pPr>
      <w:rPr>
        <w:smallCaps w:val="0"/>
        <w:strike w:val="0"/>
        <w:shd w:val="clear" w:color="auto" w:fill="auto"/>
        <w:vertAlign w:val="baseline"/>
      </w:rPr>
    </w:lvl>
    <w:lvl w:ilvl="4">
      <w:start w:val="1"/>
      <w:numFmt w:val="bullet"/>
      <w:lvlText w:val="-"/>
      <w:lvlJc w:val="left"/>
      <w:pPr>
        <w:ind w:left="2558" w:hanging="158"/>
      </w:pPr>
      <w:rPr>
        <w:smallCaps w:val="0"/>
        <w:strike w:val="0"/>
        <w:shd w:val="clear" w:color="auto" w:fill="auto"/>
        <w:vertAlign w:val="baseline"/>
      </w:rPr>
    </w:lvl>
    <w:lvl w:ilvl="5">
      <w:start w:val="1"/>
      <w:numFmt w:val="bullet"/>
      <w:lvlText w:val="-"/>
      <w:lvlJc w:val="left"/>
      <w:pPr>
        <w:ind w:left="3158" w:hanging="158"/>
      </w:pPr>
      <w:rPr>
        <w:smallCaps w:val="0"/>
        <w:strike w:val="0"/>
        <w:shd w:val="clear" w:color="auto" w:fill="auto"/>
        <w:vertAlign w:val="baseline"/>
      </w:rPr>
    </w:lvl>
    <w:lvl w:ilvl="6">
      <w:start w:val="1"/>
      <w:numFmt w:val="bullet"/>
      <w:lvlText w:val="-"/>
      <w:lvlJc w:val="left"/>
      <w:pPr>
        <w:ind w:left="3758" w:hanging="158"/>
      </w:pPr>
      <w:rPr>
        <w:smallCaps w:val="0"/>
        <w:strike w:val="0"/>
        <w:shd w:val="clear" w:color="auto" w:fill="auto"/>
        <w:vertAlign w:val="baseline"/>
      </w:rPr>
    </w:lvl>
    <w:lvl w:ilvl="7">
      <w:start w:val="1"/>
      <w:numFmt w:val="bullet"/>
      <w:lvlText w:val="-"/>
      <w:lvlJc w:val="left"/>
      <w:pPr>
        <w:ind w:left="4358" w:hanging="158"/>
      </w:pPr>
      <w:rPr>
        <w:smallCaps w:val="0"/>
        <w:strike w:val="0"/>
        <w:shd w:val="clear" w:color="auto" w:fill="auto"/>
        <w:vertAlign w:val="baseline"/>
      </w:rPr>
    </w:lvl>
    <w:lvl w:ilvl="8">
      <w:start w:val="1"/>
      <w:numFmt w:val="bullet"/>
      <w:lvlText w:val="-"/>
      <w:lvlJc w:val="left"/>
      <w:pPr>
        <w:ind w:left="4958" w:hanging="158"/>
      </w:pPr>
      <w:rPr>
        <w:smallCaps w:val="0"/>
        <w:strike w:val="0"/>
        <w:shd w:val="clear" w:color="auto" w:fill="auto"/>
        <w:vertAlign w:val="baseline"/>
      </w:rPr>
    </w:lvl>
  </w:abstractNum>
  <w:abstractNum w:abstractNumId="16" w15:restartNumberingAfterBreak="0">
    <w:nsid w:val="62B7618F"/>
    <w:multiLevelType w:val="multilevel"/>
    <w:tmpl w:val="F1A4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8932C0"/>
    <w:multiLevelType w:val="multilevel"/>
    <w:tmpl w:val="7BCA7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D3D11D8"/>
    <w:multiLevelType w:val="hybridMultilevel"/>
    <w:tmpl w:val="7E2CD1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A904B3F"/>
    <w:multiLevelType w:val="multilevel"/>
    <w:tmpl w:val="CF0EF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D00D2B"/>
    <w:multiLevelType w:val="multilevel"/>
    <w:tmpl w:val="AA50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6"/>
  </w:num>
  <w:num w:numId="3">
    <w:abstractNumId w:val="7"/>
  </w:num>
  <w:num w:numId="4">
    <w:abstractNumId w:val="4"/>
  </w:num>
  <w:num w:numId="5">
    <w:abstractNumId w:val="2"/>
  </w:num>
  <w:num w:numId="6">
    <w:abstractNumId w:val="11"/>
  </w:num>
  <w:num w:numId="7">
    <w:abstractNumId w:val="14"/>
  </w:num>
  <w:num w:numId="8">
    <w:abstractNumId w:val="18"/>
  </w:num>
  <w:num w:numId="9">
    <w:abstractNumId w:val="8"/>
  </w:num>
  <w:num w:numId="10">
    <w:abstractNumId w:val="13"/>
  </w:num>
  <w:num w:numId="11">
    <w:abstractNumId w:val="20"/>
  </w:num>
  <w:num w:numId="12">
    <w:abstractNumId w:val="9"/>
  </w:num>
  <w:num w:numId="13">
    <w:abstractNumId w:val="10"/>
  </w:num>
  <w:num w:numId="14">
    <w:abstractNumId w:val="19"/>
  </w:num>
  <w:num w:numId="15">
    <w:abstractNumId w:val="16"/>
  </w:num>
  <w:num w:numId="16">
    <w:abstractNumId w:val="5"/>
  </w:num>
  <w:num w:numId="17">
    <w:abstractNumId w:val="0"/>
  </w:num>
  <w:num w:numId="18">
    <w:abstractNumId w:val="12"/>
  </w:num>
  <w:num w:numId="19">
    <w:abstractNumId w:val="15"/>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EDA"/>
    <w:rsid w:val="00001091"/>
    <w:rsid w:val="0000198A"/>
    <w:rsid w:val="00005071"/>
    <w:rsid w:val="00005181"/>
    <w:rsid w:val="00005257"/>
    <w:rsid w:val="00006352"/>
    <w:rsid w:val="00006704"/>
    <w:rsid w:val="0001076D"/>
    <w:rsid w:val="00010C08"/>
    <w:rsid w:val="0001155D"/>
    <w:rsid w:val="00011AE9"/>
    <w:rsid w:val="00011B57"/>
    <w:rsid w:val="00011BFF"/>
    <w:rsid w:val="00012847"/>
    <w:rsid w:val="00013003"/>
    <w:rsid w:val="00014632"/>
    <w:rsid w:val="00014EE5"/>
    <w:rsid w:val="00015580"/>
    <w:rsid w:val="000165A4"/>
    <w:rsid w:val="00016694"/>
    <w:rsid w:val="00020F27"/>
    <w:rsid w:val="00021954"/>
    <w:rsid w:val="00026A00"/>
    <w:rsid w:val="00026D86"/>
    <w:rsid w:val="0003160A"/>
    <w:rsid w:val="00031871"/>
    <w:rsid w:val="000329B4"/>
    <w:rsid w:val="0003380D"/>
    <w:rsid w:val="00033A87"/>
    <w:rsid w:val="00034510"/>
    <w:rsid w:val="00035383"/>
    <w:rsid w:val="000359C2"/>
    <w:rsid w:val="00036BA5"/>
    <w:rsid w:val="000401FF"/>
    <w:rsid w:val="00040C14"/>
    <w:rsid w:val="00041AC0"/>
    <w:rsid w:val="00043ECE"/>
    <w:rsid w:val="00045071"/>
    <w:rsid w:val="000451A6"/>
    <w:rsid w:val="000453D4"/>
    <w:rsid w:val="00047CDA"/>
    <w:rsid w:val="00051B3F"/>
    <w:rsid w:val="00052BC0"/>
    <w:rsid w:val="00052E04"/>
    <w:rsid w:val="0005446C"/>
    <w:rsid w:val="00054F79"/>
    <w:rsid w:val="00056ABC"/>
    <w:rsid w:val="00056C07"/>
    <w:rsid w:val="00057490"/>
    <w:rsid w:val="00062036"/>
    <w:rsid w:val="0006220F"/>
    <w:rsid w:val="00066A56"/>
    <w:rsid w:val="00070F09"/>
    <w:rsid w:val="00072538"/>
    <w:rsid w:val="0007433F"/>
    <w:rsid w:val="00075CCB"/>
    <w:rsid w:val="000761BC"/>
    <w:rsid w:val="00076280"/>
    <w:rsid w:val="000765DB"/>
    <w:rsid w:val="00077327"/>
    <w:rsid w:val="00077B19"/>
    <w:rsid w:val="000802A1"/>
    <w:rsid w:val="0008066F"/>
    <w:rsid w:val="00080866"/>
    <w:rsid w:val="00081622"/>
    <w:rsid w:val="00083170"/>
    <w:rsid w:val="00083C9E"/>
    <w:rsid w:val="00085769"/>
    <w:rsid w:val="00085A00"/>
    <w:rsid w:val="00087D0E"/>
    <w:rsid w:val="00092494"/>
    <w:rsid w:val="00093656"/>
    <w:rsid w:val="000A1502"/>
    <w:rsid w:val="000A20DD"/>
    <w:rsid w:val="000A241E"/>
    <w:rsid w:val="000A5BE8"/>
    <w:rsid w:val="000B2D50"/>
    <w:rsid w:val="000B2FD8"/>
    <w:rsid w:val="000B34A5"/>
    <w:rsid w:val="000B4FB3"/>
    <w:rsid w:val="000B68F4"/>
    <w:rsid w:val="000B7B8E"/>
    <w:rsid w:val="000C0895"/>
    <w:rsid w:val="000C6135"/>
    <w:rsid w:val="000C77E9"/>
    <w:rsid w:val="000C7ADD"/>
    <w:rsid w:val="000D0E99"/>
    <w:rsid w:val="000D14D8"/>
    <w:rsid w:val="000D1E05"/>
    <w:rsid w:val="000D2D11"/>
    <w:rsid w:val="000D5064"/>
    <w:rsid w:val="000E2AE5"/>
    <w:rsid w:val="000E6D9A"/>
    <w:rsid w:val="000E7694"/>
    <w:rsid w:val="000E7757"/>
    <w:rsid w:val="000F0339"/>
    <w:rsid w:val="000F082D"/>
    <w:rsid w:val="000F3A1B"/>
    <w:rsid w:val="000F79D9"/>
    <w:rsid w:val="001008E9"/>
    <w:rsid w:val="0010100B"/>
    <w:rsid w:val="0010133E"/>
    <w:rsid w:val="001022A9"/>
    <w:rsid w:val="00102805"/>
    <w:rsid w:val="00103351"/>
    <w:rsid w:val="00103483"/>
    <w:rsid w:val="00103868"/>
    <w:rsid w:val="001040B6"/>
    <w:rsid w:val="0010785E"/>
    <w:rsid w:val="0011280F"/>
    <w:rsid w:val="00113E62"/>
    <w:rsid w:val="00114D65"/>
    <w:rsid w:val="001162DC"/>
    <w:rsid w:val="0011717F"/>
    <w:rsid w:val="001175C7"/>
    <w:rsid w:val="001208DA"/>
    <w:rsid w:val="001217FC"/>
    <w:rsid w:val="00123971"/>
    <w:rsid w:val="001245CA"/>
    <w:rsid w:val="001266FD"/>
    <w:rsid w:val="00126B4E"/>
    <w:rsid w:val="00126E96"/>
    <w:rsid w:val="001270BE"/>
    <w:rsid w:val="00131E1F"/>
    <w:rsid w:val="00131EA6"/>
    <w:rsid w:val="0013215D"/>
    <w:rsid w:val="00132797"/>
    <w:rsid w:val="001350C6"/>
    <w:rsid w:val="0013577E"/>
    <w:rsid w:val="0013613F"/>
    <w:rsid w:val="00136793"/>
    <w:rsid w:val="00136894"/>
    <w:rsid w:val="0013765F"/>
    <w:rsid w:val="0014075E"/>
    <w:rsid w:val="00140CA3"/>
    <w:rsid w:val="00144A40"/>
    <w:rsid w:val="00145282"/>
    <w:rsid w:val="001456EC"/>
    <w:rsid w:val="0014794D"/>
    <w:rsid w:val="00150066"/>
    <w:rsid w:val="00153B9C"/>
    <w:rsid w:val="00153DB8"/>
    <w:rsid w:val="0015608C"/>
    <w:rsid w:val="00163C4F"/>
    <w:rsid w:val="00175AEB"/>
    <w:rsid w:val="001765C3"/>
    <w:rsid w:val="001805A6"/>
    <w:rsid w:val="00183F63"/>
    <w:rsid w:val="0018565E"/>
    <w:rsid w:val="00185913"/>
    <w:rsid w:val="00186BC3"/>
    <w:rsid w:val="00187FA6"/>
    <w:rsid w:val="0019365E"/>
    <w:rsid w:val="001A2576"/>
    <w:rsid w:val="001A31ED"/>
    <w:rsid w:val="001A3D0C"/>
    <w:rsid w:val="001A5494"/>
    <w:rsid w:val="001A5FC5"/>
    <w:rsid w:val="001B1CC0"/>
    <w:rsid w:val="001B3951"/>
    <w:rsid w:val="001B50D6"/>
    <w:rsid w:val="001B5AC1"/>
    <w:rsid w:val="001B7599"/>
    <w:rsid w:val="001B77EC"/>
    <w:rsid w:val="001B7C30"/>
    <w:rsid w:val="001C011A"/>
    <w:rsid w:val="001C1253"/>
    <w:rsid w:val="001C3F21"/>
    <w:rsid w:val="001C4408"/>
    <w:rsid w:val="001C5675"/>
    <w:rsid w:val="001C79C8"/>
    <w:rsid w:val="001C7CA5"/>
    <w:rsid w:val="001D3654"/>
    <w:rsid w:val="001D4A10"/>
    <w:rsid w:val="001D621A"/>
    <w:rsid w:val="001D7039"/>
    <w:rsid w:val="001D72A6"/>
    <w:rsid w:val="001D7B00"/>
    <w:rsid w:val="001D7F8D"/>
    <w:rsid w:val="001E082E"/>
    <w:rsid w:val="001E1839"/>
    <w:rsid w:val="001E18F1"/>
    <w:rsid w:val="001E25AB"/>
    <w:rsid w:val="001E26DA"/>
    <w:rsid w:val="001E27D4"/>
    <w:rsid w:val="001E3B79"/>
    <w:rsid w:val="001E4B42"/>
    <w:rsid w:val="001E555D"/>
    <w:rsid w:val="001E5B68"/>
    <w:rsid w:val="001E65B6"/>
    <w:rsid w:val="001E7511"/>
    <w:rsid w:val="001F073D"/>
    <w:rsid w:val="001F132B"/>
    <w:rsid w:val="001F16F7"/>
    <w:rsid w:val="001F1B14"/>
    <w:rsid w:val="001F2032"/>
    <w:rsid w:val="00200864"/>
    <w:rsid w:val="00200A23"/>
    <w:rsid w:val="0020198E"/>
    <w:rsid w:val="0020673C"/>
    <w:rsid w:val="00207C0B"/>
    <w:rsid w:val="00210070"/>
    <w:rsid w:val="002105EE"/>
    <w:rsid w:val="00210F11"/>
    <w:rsid w:val="0021141A"/>
    <w:rsid w:val="00211E25"/>
    <w:rsid w:val="0021254E"/>
    <w:rsid w:val="00213ADC"/>
    <w:rsid w:val="0021681E"/>
    <w:rsid w:val="00217081"/>
    <w:rsid w:val="002200C7"/>
    <w:rsid w:val="00220522"/>
    <w:rsid w:val="00220856"/>
    <w:rsid w:val="00224086"/>
    <w:rsid w:val="00224B3B"/>
    <w:rsid w:val="0022554E"/>
    <w:rsid w:val="00227072"/>
    <w:rsid w:val="00230510"/>
    <w:rsid w:val="00231F08"/>
    <w:rsid w:val="00232E9C"/>
    <w:rsid w:val="002341DF"/>
    <w:rsid w:val="00236459"/>
    <w:rsid w:val="00237253"/>
    <w:rsid w:val="00237545"/>
    <w:rsid w:val="00237F00"/>
    <w:rsid w:val="002421A9"/>
    <w:rsid w:val="00242729"/>
    <w:rsid w:val="0024277B"/>
    <w:rsid w:val="002432B4"/>
    <w:rsid w:val="0024353D"/>
    <w:rsid w:val="00244977"/>
    <w:rsid w:val="00244CFA"/>
    <w:rsid w:val="002450B7"/>
    <w:rsid w:val="00245C0F"/>
    <w:rsid w:val="00250E4B"/>
    <w:rsid w:val="00252BF5"/>
    <w:rsid w:val="00253414"/>
    <w:rsid w:val="0025464C"/>
    <w:rsid w:val="00255518"/>
    <w:rsid w:val="00257591"/>
    <w:rsid w:val="00262BFC"/>
    <w:rsid w:val="002636C7"/>
    <w:rsid w:val="00263FA4"/>
    <w:rsid w:val="002640A9"/>
    <w:rsid w:val="002654C8"/>
    <w:rsid w:val="00265EBC"/>
    <w:rsid w:val="002776DD"/>
    <w:rsid w:val="002818E1"/>
    <w:rsid w:val="00281EE0"/>
    <w:rsid w:val="00282292"/>
    <w:rsid w:val="0029448F"/>
    <w:rsid w:val="00295399"/>
    <w:rsid w:val="00295732"/>
    <w:rsid w:val="00297A7B"/>
    <w:rsid w:val="002A1603"/>
    <w:rsid w:val="002A21D2"/>
    <w:rsid w:val="002B047C"/>
    <w:rsid w:val="002B18FD"/>
    <w:rsid w:val="002B20DB"/>
    <w:rsid w:val="002B243B"/>
    <w:rsid w:val="002C03F0"/>
    <w:rsid w:val="002C26B9"/>
    <w:rsid w:val="002C3B40"/>
    <w:rsid w:val="002C408A"/>
    <w:rsid w:val="002D3BFA"/>
    <w:rsid w:val="002D685E"/>
    <w:rsid w:val="002D68BE"/>
    <w:rsid w:val="002D6E3B"/>
    <w:rsid w:val="002E0749"/>
    <w:rsid w:val="002E08C0"/>
    <w:rsid w:val="002E4D18"/>
    <w:rsid w:val="002F2096"/>
    <w:rsid w:val="002F25FE"/>
    <w:rsid w:val="002F59B3"/>
    <w:rsid w:val="002F6220"/>
    <w:rsid w:val="002F7182"/>
    <w:rsid w:val="00302148"/>
    <w:rsid w:val="00302EF9"/>
    <w:rsid w:val="00303813"/>
    <w:rsid w:val="00304381"/>
    <w:rsid w:val="00310E4A"/>
    <w:rsid w:val="00312C63"/>
    <w:rsid w:val="003136C4"/>
    <w:rsid w:val="003159DE"/>
    <w:rsid w:val="00317E3E"/>
    <w:rsid w:val="00320755"/>
    <w:rsid w:val="003213A3"/>
    <w:rsid w:val="0032164E"/>
    <w:rsid w:val="00321E89"/>
    <w:rsid w:val="00323868"/>
    <w:rsid w:val="003247C1"/>
    <w:rsid w:val="00325AA8"/>
    <w:rsid w:val="00325DF1"/>
    <w:rsid w:val="0032603A"/>
    <w:rsid w:val="00330B24"/>
    <w:rsid w:val="00330ECF"/>
    <w:rsid w:val="003329C6"/>
    <w:rsid w:val="0033377E"/>
    <w:rsid w:val="00334507"/>
    <w:rsid w:val="003375CF"/>
    <w:rsid w:val="00337939"/>
    <w:rsid w:val="00337B50"/>
    <w:rsid w:val="003456C2"/>
    <w:rsid w:val="003519EE"/>
    <w:rsid w:val="0035231A"/>
    <w:rsid w:val="00354CD0"/>
    <w:rsid w:val="00355B39"/>
    <w:rsid w:val="003619A8"/>
    <w:rsid w:val="003634E6"/>
    <w:rsid w:val="003640B2"/>
    <w:rsid w:val="00364EA4"/>
    <w:rsid w:val="00364FAB"/>
    <w:rsid w:val="00371E11"/>
    <w:rsid w:val="003746FA"/>
    <w:rsid w:val="00374BF9"/>
    <w:rsid w:val="00375CA0"/>
    <w:rsid w:val="003762A8"/>
    <w:rsid w:val="0038149E"/>
    <w:rsid w:val="0038224C"/>
    <w:rsid w:val="00382B5C"/>
    <w:rsid w:val="0038300D"/>
    <w:rsid w:val="00383B53"/>
    <w:rsid w:val="003868A1"/>
    <w:rsid w:val="003868CF"/>
    <w:rsid w:val="00387AA9"/>
    <w:rsid w:val="003905A4"/>
    <w:rsid w:val="00391DB3"/>
    <w:rsid w:val="003931E1"/>
    <w:rsid w:val="00393733"/>
    <w:rsid w:val="0039394F"/>
    <w:rsid w:val="00395FDB"/>
    <w:rsid w:val="003963A5"/>
    <w:rsid w:val="003A04B2"/>
    <w:rsid w:val="003A18AE"/>
    <w:rsid w:val="003A2810"/>
    <w:rsid w:val="003A3983"/>
    <w:rsid w:val="003A3AF0"/>
    <w:rsid w:val="003A4DFF"/>
    <w:rsid w:val="003B114B"/>
    <w:rsid w:val="003B2ABB"/>
    <w:rsid w:val="003B2DCD"/>
    <w:rsid w:val="003B4E57"/>
    <w:rsid w:val="003B608B"/>
    <w:rsid w:val="003B64CD"/>
    <w:rsid w:val="003C01DD"/>
    <w:rsid w:val="003C0320"/>
    <w:rsid w:val="003C1ACC"/>
    <w:rsid w:val="003C41DE"/>
    <w:rsid w:val="003D52C8"/>
    <w:rsid w:val="003D54A0"/>
    <w:rsid w:val="003D6243"/>
    <w:rsid w:val="003D6E3D"/>
    <w:rsid w:val="003D7752"/>
    <w:rsid w:val="003E0951"/>
    <w:rsid w:val="003E3D72"/>
    <w:rsid w:val="003E4F45"/>
    <w:rsid w:val="003E77DD"/>
    <w:rsid w:val="003F0139"/>
    <w:rsid w:val="003F1A3D"/>
    <w:rsid w:val="003F45ED"/>
    <w:rsid w:val="003F4949"/>
    <w:rsid w:val="004027EC"/>
    <w:rsid w:val="00402E09"/>
    <w:rsid w:val="004047E8"/>
    <w:rsid w:val="0040498D"/>
    <w:rsid w:val="00405FFE"/>
    <w:rsid w:val="00410F75"/>
    <w:rsid w:val="00414B85"/>
    <w:rsid w:val="00415E45"/>
    <w:rsid w:val="004161D4"/>
    <w:rsid w:val="00416D50"/>
    <w:rsid w:val="00417143"/>
    <w:rsid w:val="004176CF"/>
    <w:rsid w:val="00417B4C"/>
    <w:rsid w:val="004206CD"/>
    <w:rsid w:val="004212EE"/>
    <w:rsid w:val="004229B1"/>
    <w:rsid w:val="00423CF0"/>
    <w:rsid w:val="00423E61"/>
    <w:rsid w:val="00424A54"/>
    <w:rsid w:val="004275A2"/>
    <w:rsid w:val="00431481"/>
    <w:rsid w:val="00431AF4"/>
    <w:rsid w:val="004327A9"/>
    <w:rsid w:val="00433010"/>
    <w:rsid w:val="00433B5E"/>
    <w:rsid w:val="00441CA2"/>
    <w:rsid w:val="00443C11"/>
    <w:rsid w:val="00445431"/>
    <w:rsid w:val="00446428"/>
    <w:rsid w:val="0045067B"/>
    <w:rsid w:val="00451374"/>
    <w:rsid w:val="00451AD9"/>
    <w:rsid w:val="00452D23"/>
    <w:rsid w:val="004533D9"/>
    <w:rsid w:val="00453F74"/>
    <w:rsid w:val="00454A81"/>
    <w:rsid w:val="00455AB7"/>
    <w:rsid w:val="00455EB2"/>
    <w:rsid w:val="004641DC"/>
    <w:rsid w:val="00465A36"/>
    <w:rsid w:val="00466389"/>
    <w:rsid w:val="00466454"/>
    <w:rsid w:val="00466B64"/>
    <w:rsid w:val="00466F5E"/>
    <w:rsid w:val="00467AA1"/>
    <w:rsid w:val="00473805"/>
    <w:rsid w:val="0047442F"/>
    <w:rsid w:val="00476557"/>
    <w:rsid w:val="004766C8"/>
    <w:rsid w:val="0047701B"/>
    <w:rsid w:val="00480605"/>
    <w:rsid w:val="00484E28"/>
    <w:rsid w:val="00485DFF"/>
    <w:rsid w:val="0048744D"/>
    <w:rsid w:val="004878BB"/>
    <w:rsid w:val="00491049"/>
    <w:rsid w:val="0049123C"/>
    <w:rsid w:val="0049282B"/>
    <w:rsid w:val="004938B7"/>
    <w:rsid w:val="0049450B"/>
    <w:rsid w:val="00494F52"/>
    <w:rsid w:val="00495DAD"/>
    <w:rsid w:val="00496D10"/>
    <w:rsid w:val="004A1B9C"/>
    <w:rsid w:val="004A3ABA"/>
    <w:rsid w:val="004A54C4"/>
    <w:rsid w:val="004A54E3"/>
    <w:rsid w:val="004A5837"/>
    <w:rsid w:val="004B05B7"/>
    <w:rsid w:val="004B18C2"/>
    <w:rsid w:val="004B33FC"/>
    <w:rsid w:val="004B6020"/>
    <w:rsid w:val="004B6420"/>
    <w:rsid w:val="004B76F9"/>
    <w:rsid w:val="004C0BE5"/>
    <w:rsid w:val="004C3C29"/>
    <w:rsid w:val="004C4BA3"/>
    <w:rsid w:val="004C4F91"/>
    <w:rsid w:val="004C5390"/>
    <w:rsid w:val="004C678D"/>
    <w:rsid w:val="004C6E30"/>
    <w:rsid w:val="004C7ACC"/>
    <w:rsid w:val="004D06B5"/>
    <w:rsid w:val="004D232A"/>
    <w:rsid w:val="004D4350"/>
    <w:rsid w:val="004D46CF"/>
    <w:rsid w:val="004D542F"/>
    <w:rsid w:val="004D5CFA"/>
    <w:rsid w:val="004D6008"/>
    <w:rsid w:val="004E2366"/>
    <w:rsid w:val="004E5D97"/>
    <w:rsid w:val="004E66A4"/>
    <w:rsid w:val="004E7D3D"/>
    <w:rsid w:val="004F257E"/>
    <w:rsid w:val="004F6A55"/>
    <w:rsid w:val="005001A7"/>
    <w:rsid w:val="00500A8B"/>
    <w:rsid w:val="00502920"/>
    <w:rsid w:val="00503314"/>
    <w:rsid w:val="00503CB8"/>
    <w:rsid w:val="00511148"/>
    <w:rsid w:val="005114AE"/>
    <w:rsid w:val="00512DB2"/>
    <w:rsid w:val="00514688"/>
    <w:rsid w:val="005166E6"/>
    <w:rsid w:val="00520851"/>
    <w:rsid w:val="005230F6"/>
    <w:rsid w:val="005238CB"/>
    <w:rsid w:val="005257B8"/>
    <w:rsid w:val="00525D81"/>
    <w:rsid w:val="00527B42"/>
    <w:rsid w:val="0053052C"/>
    <w:rsid w:val="005370E2"/>
    <w:rsid w:val="00541ED2"/>
    <w:rsid w:val="00542BE1"/>
    <w:rsid w:val="005440F8"/>
    <w:rsid w:val="00544807"/>
    <w:rsid w:val="005467CC"/>
    <w:rsid w:val="00546B61"/>
    <w:rsid w:val="00553A7A"/>
    <w:rsid w:val="00554EFA"/>
    <w:rsid w:val="00556EA1"/>
    <w:rsid w:val="00561493"/>
    <w:rsid w:val="00563D04"/>
    <w:rsid w:val="0056421F"/>
    <w:rsid w:val="00565678"/>
    <w:rsid w:val="005660F8"/>
    <w:rsid w:val="0057022C"/>
    <w:rsid w:val="00570D0D"/>
    <w:rsid w:val="00572593"/>
    <w:rsid w:val="00577564"/>
    <w:rsid w:val="00577B7C"/>
    <w:rsid w:val="0058108C"/>
    <w:rsid w:val="005816E6"/>
    <w:rsid w:val="00584832"/>
    <w:rsid w:val="005858CC"/>
    <w:rsid w:val="0058643F"/>
    <w:rsid w:val="005868F1"/>
    <w:rsid w:val="005910EC"/>
    <w:rsid w:val="00591AB4"/>
    <w:rsid w:val="00592291"/>
    <w:rsid w:val="0059444C"/>
    <w:rsid w:val="005A1801"/>
    <w:rsid w:val="005A202E"/>
    <w:rsid w:val="005A2CA9"/>
    <w:rsid w:val="005A48B6"/>
    <w:rsid w:val="005A4AF1"/>
    <w:rsid w:val="005A5FE1"/>
    <w:rsid w:val="005A66F6"/>
    <w:rsid w:val="005B3539"/>
    <w:rsid w:val="005B43FE"/>
    <w:rsid w:val="005B4A8A"/>
    <w:rsid w:val="005B4C37"/>
    <w:rsid w:val="005B7078"/>
    <w:rsid w:val="005C2D68"/>
    <w:rsid w:val="005C2DFC"/>
    <w:rsid w:val="005C58DB"/>
    <w:rsid w:val="005C5C57"/>
    <w:rsid w:val="005C5C9C"/>
    <w:rsid w:val="005C667F"/>
    <w:rsid w:val="005D0088"/>
    <w:rsid w:val="005D0E1F"/>
    <w:rsid w:val="005D2A76"/>
    <w:rsid w:val="005D2F0D"/>
    <w:rsid w:val="005D45E4"/>
    <w:rsid w:val="005D5B63"/>
    <w:rsid w:val="005E0584"/>
    <w:rsid w:val="005E0E4A"/>
    <w:rsid w:val="005E1D27"/>
    <w:rsid w:val="005E5201"/>
    <w:rsid w:val="005E582D"/>
    <w:rsid w:val="005E66EA"/>
    <w:rsid w:val="005E6986"/>
    <w:rsid w:val="005E7042"/>
    <w:rsid w:val="005E708B"/>
    <w:rsid w:val="005E77AB"/>
    <w:rsid w:val="005F0D5F"/>
    <w:rsid w:val="005F1B4D"/>
    <w:rsid w:val="005F20E4"/>
    <w:rsid w:val="005F364A"/>
    <w:rsid w:val="005F3B90"/>
    <w:rsid w:val="005F54CF"/>
    <w:rsid w:val="005F63BE"/>
    <w:rsid w:val="005F6879"/>
    <w:rsid w:val="005F7FCE"/>
    <w:rsid w:val="006020C1"/>
    <w:rsid w:val="006022F9"/>
    <w:rsid w:val="00603390"/>
    <w:rsid w:val="006047F0"/>
    <w:rsid w:val="00604CFA"/>
    <w:rsid w:val="00605EAC"/>
    <w:rsid w:val="006102C5"/>
    <w:rsid w:val="00612115"/>
    <w:rsid w:val="00612EC2"/>
    <w:rsid w:val="0061393B"/>
    <w:rsid w:val="006141E0"/>
    <w:rsid w:val="00615B34"/>
    <w:rsid w:val="00615C3B"/>
    <w:rsid w:val="006207B2"/>
    <w:rsid w:val="006255CC"/>
    <w:rsid w:val="00626583"/>
    <w:rsid w:val="00630146"/>
    <w:rsid w:val="00630797"/>
    <w:rsid w:val="006321DB"/>
    <w:rsid w:val="006359FA"/>
    <w:rsid w:val="00636B7F"/>
    <w:rsid w:val="00637A75"/>
    <w:rsid w:val="006430DD"/>
    <w:rsid w:val="006430F6"/>
    <w:rsid w:val="00643D49"/>
    <w:rsid w:val="00651136"/>
    <w:rsid w:val="006521A8"/>
    <w:rsid w:val="00652448"/>
    <w:rsid w:val="00654095"/>
    <w:rsid w:val="006601F4"/>
    <w:rsid w:val="00660234"/>
    <w:rsid w:val="00660E8E"/>
    <w:rsid w:val="006632C1"/>
    <w:rsid w:val="006676F9"/>
    <w:rsid w:val="00667B21"/>
    <w:rsid w:val="00670800"/>
    <w:rsid w:val="0067256B"/>
    <w:rsid w:val="00672F06"/>
    <w:rsid w:val="00673AE0"/>
    <w:rsid w:val="0067463E"/>
    <w:rsid w:val="00674D8A"/>
    <w:rsid w:val="00675603"/>
    <w:rsid w:val="00676CD9"/>
    <w:rsid w:val="006779FC"/>
    <w:rsid w:val="00682022"/>
    <w:rsid w:val="00682246"/>
    <w:rsid w:val="0069118B"/>
    <w:rsid w:val="006924A2"/>
    <w:rsid w:val="006927EA"/>
    <w:rsid w:val="006944D9"/>
    <w:rsid w:val="006A182B"/>
    <w:rsid w:val="006A1C0D"/>
    <w:rsid w:val="006B13A9"/>
    <w:rsid w:val="006B2393"/>
    <w:rsid w:val="006B2AC7"/>
    <w:rsid w:val="006B2C92"/>
    <w:rsid w:val="006B4C26"/>
    <w:rsid w:val="006B797D"/>
    <w:rsid w:val="006C3B38"/>
    <w:rsid w:val="006C4BAB"/>
    <w:rsid w:val="006C5332"/>
    <w:rsid w:val="006D2264"/>
    <w:rsid w:val="006D23E2"/>
    <w:rsid w:val="006D5126"/>
    <w:rsid w:val="006D55BD"/>
    <w:rsid w:val="006E00A2"/>
    <w:rsid w:val="006E1A28"/>
    <w:rsid w:val="006E35AB"/>
    <w:rsid w:val="006F29F6"/>
    <w:rsid w:val="006F3C7D"/>
    <w:rsid w:val="006F4169"/>
    <w:rsid w:val="006F4180"/>
    <w:rsid w:val="006F45B7"/>
    <w:rsid w:val="006F4B29"/>
    <w:rsid w:val="006F70EB"/>
    <w:rsid w:val="006F7BB2"/>
    <w:rsid w:val="00700598"/>
    <w:rsid w:val="00705572"/>
    <w:rsid w:val="007057E1"/>
    <w:rsid w:val="00711087"/>
    <w:rsid w:val="007150A2"/>
    <w:rsid w:val="00715C08"/>
    <w:rsid w:val="007171C4"/>
    <w:rsid w:val="007178B7"/>
    <w:rsid w:val="00721CF5"/>
    <w:rsid w:val="00723697"/>
    <w:rsid w:val="007240E8"/>
    <w:rsid w:val="007249D5"/>
    <w:rsid w:val="00724F69"/>
    <w:rsid w:val="00727A41"/>
    <w:rsid w:val="00731D5B"/>
    <w:rsid w:val="00732594"/>
    <w:rsid w:val="00736DC7"/>
    <w:rsid w:val="007374D2"/>
    <w:rsid w:val="00740A64"/>
    <w:rsid w:val="00740E86"/>
    <w:rsid w:val="00740F97"/>
    <w:rsid w:val="007412AD"/>
    <w:rsid w:val="007412D6"/>
    <w:rsid w:val="00742C0A"/>
    <w:rsid w:val="007441FE"/>
    <w:rsid w:val="007444E7"/>
    <w:rsid w:val="00745C55"/>
    <w:rsid w:val="00750CB9"/>
    <w:rsid w:val="00753F45"/>
    <w:rsid w:val="00755CE3"/>
    <w:rsid w:val="00756FD2"/>
    <w:rsid w:val="00760CD1"/>
    <w:rsid w:val="00761513"/>
    <w:rsid w:val="00762694"/>
    <w:rsid w:val="007626F6"/>
    <w:rsid w:val="00763AF6"/>
    <w:rsid w:val="00770C84"/>
    <w:rsid w:val="00771181"/>
    <w:rsid w:val="007717C4"/>
    <w:rsid w:val="00771A52"/>
    <w:rsid w:val="00771C04"/>
    <w:rsid w:val="00775A07"/>
    <w:rsid w:val="00775B6D"/>
    <w:rsid w:val="007762FF"/>
    <w:rsid w:val="00776709"/>
    <w:rsid w:val="007804AE"/>
    <w:rsid w:val="00783BD9"/>
    <w:rsid w:val="007844BC"/>
    <w:rsid w:val="00787010"/>
    <w:rsid w:val="00790974"/>
    <w:rsid w:val="00792626"/>
    <w:rsid w:val="0079331A"/>
    <w:rsid w:val="0079367A"/>
    <w:rsid w:val="00794033"/>
    <w:rsid w:val="0079419E"/>
    <w:rsid w:val="007967E7"/>
    <w:rsid w:val="00797126"/>
    <w:rsid w:val="007A15FB"/>
    <w:rsid w:val="007B14C3"/>
    <w:rsid w:val="007B2754"/>
    <w:rsid w:val="007B2E45"/>
    <w:rsid w:val="007B5F54"/>
    <w:rsid w:val="007B69B3"/>
    <w:rsid w:val="007B70C3"/>
    <w:rsid w:val="007B70EE"/>
    <w:rsid w:val="007C182C"/>
    <w:rsid w:val="007C6A15"/>
    <w:rsid w:val="007D05F3"/>
    <w:rsid w:val="007D0865"/>
    <w:rsid w:val="007D2F9B"/>
    <w:rsid w:val="007D4670"/>
    <w:rsid w:val="007D4D04"/>
    <w:rsid w:val="007D70CE"/>
    <w:rsid w:val="007D7C27"/>
    <w:rsid w:val="007E0E85"/>
    <w:rsid w:val="007E1481"/>
    <w:rsid w:val="007E1648"/>
    <w:rsid w:val="007E170D"/>
    <w:rsid w:val="007E1C95"/>
    <w:rsid w:val="007E2012"/>
    <w:rsid w:val="007E2134"/>
    <w:rsid w:val="007E2BC7"/>
    <w:rsid w:val="007E437D"/>
    <w:rsid w:val="007E557C"/>
    <w:rsid w:val="007E5E92"/>
    <w:rsid w:val="007F04E8"/>
    <w:rsid w:val="007F08C4"/>
    <w:rsid w:val="007F175C"/>
    <w:rsid w:val="007F1788"/>
    <w:rsid w:val="007F3D6E"/>
    <w:rsid w:val="007F4431"/>
    <w:rsid w:val="007F4EA6"/>
    <w:rsid w:val="007F5307"/>
    <w:rsid w:val="007F5FE3"/>
    <w:rsid w:val="007F7CB0"/>
    <w:rsid w:val="008018ED"/>
    <w:rsid w:val="008023BB"/>
    <w:rsid w:val="00803210"/>
    <w:rsid w:val="00803696"/>
    <w:rsid w:val="00804723"/>
    <w:rsid w:val="00806EE7"/>
    <w:rsid w:val="0081353B"/>
    <w:rsid w:val="00813726"/>
    <w:rsid w:val="00815ACE"/>
    <w:rsid w:val="00815C9C"/>
    <w:rsid w:val="008161C8"/>
    <w:rsid w:val="00817938"/>
    <w:rsid w:val="008238A6"/>
    <w:rsid w:val="00825902"/>
    <w:rsid w:val="00827052"/>
    <w:rsid w:val="00831271"/>
    <w:rsid w:val="00840A36"/>
    <w:rsid w:val="00840B1D"/>
    <w:rsid w:val="00840BB0"/>
    <w:rsid w:val="00844A1B"/>
    <w:rsid w:val="008456F2"/>
    <w:rsid w:val="00846D0F"/>
    <w:rsid w:val="008523DF"/>
    <w:rsid w:val="008554E8"/>
    <w:rsid w:val="00856C8D"/>
    <w:rsid w:val="008571DE"/>
    <w:rsid w:val="008632C2"/>
    <w:rsid w:val="00863C9E"/>
    <w:rsid w:val="00864E91"/>
    <w:rsid w:val="00866624"/>
    <w:rsid w:val="0087065E"/>
    <w:rsid w:val="00870BF8"/>
    <w:rsid w:val="00871182"/>
    <w:rsid w:val="00872763"/>
    <w:rsid w:val="00875E6E"/>
    <w:rsid w:val="008761D7"/>
    <w:rsid w:val="008810C7"/>
    <w:rsid w:val="00881579"/>
    <w:rsid w:val="00881C06"/>
    <w:rsid w:val="00882719"/>
    <w:rsid w:val="00883D77"/>
    <w:rsid w:val="00884409"/>
    <w:rsid w:val="00885559"/>
    <w:rsid w:val="008859DC"/>
    <w:rsid w:val="0088640B"/>
    <w:rsid w:val="008933BB"/>
    <w:rsid w:val="00893430"/>
    <w:rsid w:val="008934D4"/>
    <w:rsid w:val="00893F26"/>
    <w:rsid w:val="008973C3"/>
    <w:rsid w:val="008A21EC"/>
    <w:rsid w:val="008A6189"/>
    <w:rsid w:val="008B00A1"/>
    <w:rsid w:val="008B2F77"/>
    <w:rsid w:val="008B3172"/>
    <w:rsid w:val="008B76C1"/>
    <w:rsid w:val="008C0052"/>
    <w:rsid w:val="008C02B5"/>
    <w:rsid w:val="008C1875"/>
    <w:rsid w:val="008C1E4E"/>
    <w:rsid w:val="008C1F48"/>
    <w:rsid w:val="008C26ED"/>
    <w:rsid w:val="008C2873"/>
    <w:rsid w:val="008C2CC0"/>
    <w:rsid w:val="008C3968"/>
    <w:rsid w:val="008C3AD1"/>
    <w:rsid w:val="008C4EA0"/>
    <w:rsid w:val="008C51C9"/>
    <w:rsid w:val="008C5453"/>
    <w:rsid w:val="008C6468"/>
    <w:rsid w:val="008D0C23"/>
    <w:rsid w:val="008D478C"/>
    <w:rsid w:val="008D485A"/>
    <w:rsid w:val="008D70F2"/>
    <w:rsid w:val="008D723A"/>
    <w:rsid w:val="008D7758"/>
    <w:rsid w:val="008E03C0"/>
    <w:rsid w:val="008E0484"/>
    <w:rsid w:val="008E0BCB"/>
    <w:rsid w:val="008E256D"/>
    <w:rsid w:val="008E459B"/>
    <w:rsid w:val="008E4F4E"/>
    <w:rsid w:val="008E602B"/>
    <w:rsid w:val="008E7016"/>
    <w:rsid w:val="00900505"/>
    <w:rsid w:val="0090303E"/>
    <w:rsid w:val="009041C6"/>
    <w:rsid w:val="00904379"/>
    <w:rsid w:val="00904737"/>
    <w:rsid w:val="009051FC"/>
    <w:rsid w:val="00905241"/>
    <w:rsid w:val="009055CB"/>
    <w:rsid w:val="00907B02"/>
    <w:rsid w:val="00911AC8"/>
    <w:rsid w:val="00912340"/>
    <w:rsid w:val="00912753"/>
    <w:rsid w:val="009130B4"/>
    <w:rsid w:val="0091389C"/>
    <w:rsid w:val="00914FE3"/>
    <w:rsid w:val="009168F1"/>
    <w:rsid w:val="00916F55"/>
    <w:rsid w:val="009205D6"/>
    <w:rsid w:val="00921278"/>
    <w:rsid w:val="0092285C"/>
    <w:rsid w:val="009247E8"/>
    <w:rsid w:val="00925915"/>
    <w:rsid w:val="009260C0"/>
    <w:rsid w:val="00931402"/>
    <w:rsid w:val="009317BF"/>
    <w:rsid w:val="009336E8"/>
    <w:rsid w:val="00933F26"/>
    <w:rsid w:val="009354DC"/>
    <w:rsid w:val="0093584B"/>
    <w:rsid w:val="009369AA"/>
    <w:rsid w:val="00937244"/>
    <w:rsid w:val="009377D8"/>
    <w:rsid w:val="00937EC0"/>
    <w:rsid w:val="00941131"/>
    <w:rsid w:val="00941F6F"/>
    <w:rsid w:val="0094306A"/>
    <w:rsid w:val="00943313"/>
    <w:rsid w:val="00945533"/>
    <w:rsid w:val="00945F66"/>
    <w:rsid w:val="0094641D"/>
    <w:rsid w:val="009466FB"/>
    <w:rsid w:val="00946A6E"/>
    <w:rsid w:val="00947A5C"/>
    <w:rsid w:val="00950D07"/>
    <w:rsid w:val="00950F53"/>
    <w:rsid w:val="00951826"/>
    <w:rsid w:val="009519AF"/>
    <w:rsid w:val="009541AE"/>
    <w:rsid w:val="00954884"/>
    <w:rsid w:val="009555F0"/>
    <w:rsid w:val="009562CD"/>
    <w:rsid w:val="00956838"/>
    <w:rsid w:val="009570BD"/>
    <w:rsid w:val="0096226C"/>
    <w:rsid w:val="00963517"/>
    <w:rsid w:val="009659F5"/>
    <w:rsid w:val="00965D6B"/>
    <w:rsid w:val="00965DE3"/>
    <w:rsid w:val="00966572"/>
    <w:rsid w:val="00967443"/>
    <w:rsid w:val="0096774C"/>
    <w:rsid w:val="00967FA8"/>
    <w:rsid w:val="009718D3"/>
    <w:rsid w:val="00976C26"/>
    <w:rsid w:val="00980158"/>
    <w:rsid w:val="009811E0"/>
    <w:rsid w:val="00987777"/>
    <w:rsid w:val="0099148F"/>
    <w:rsid w:val="00992666"/>
    <w:rsid w:val="00994677"/>
    <w:rsid w:val="00996250"/>
    <w:rsid w:val="00996D9B"/>
    <w:rsid w:val="00997311"/>
    <w:rsid w:val="009A0126"/>
    <w:rsid w:val="009A1511"/>
    <w:rsid w:val="009A426B"/>
    <w:rsid w:val="009A4A1D"/>
    <w:rsid w:val="009A4FB3"/>
    <w:rsid w:val="009A6BB9"/>
    <w:rsid w:val="009B1F69"/>
    <w:rsid w:val="009B259C"/>
    <w:rsid w:val="009B3B13"/>
    <w:rsid w:val="009B7E46"/>
    <w:rsid w:val="009B7F3B"/>
    <w:rsid w:val="009C3054"/>
    <w:rsid w:val="009C488A"/>
    <w:rsid w:val="009C5725"/>
    <w:rsid w:val="009C7AB4"/>
    <w:rsid w:val="009D21EE"/>
    <w:rsid w:val="009D5C32"/>
    <w:rsid w:val="009D5D0F"/>
    <w:rsid w:val="009D5F9E"/>
    <w:rsid w:val="009E0A17"/>
    <w:rsid w:val="009E275B"/>
    <w:rsid w:val="009E33A8"/>
    <w:rsid w:val="009E399D"/>
    <w:rsid w:val="009E4865"/>
    <w:rsid w:val="009E4D0F"/>
    <w:rsid w:val="009E53F0"/>
    <w:rsid w:val="009E60C1"/>
    <w:rsid w:val="009E7A92"/>
    <w:rsid w:val="009F0B77"/>
    <w:rsid w:val="009F0BBA"/>
    <w:rsid w:val="009F3B77"/>
    <w:rsid w:val="009F3D55"/>
    <w:rsid w:val="009F673C"/>
    <w:rsid w:val="009F77B7"/>
    <w:rsid w:val="009F7B5B"/>
    <w:rsid w:val="00A06302"/>
    <w:rsid w:val="00A06DF9"/>
    <w:rsid w:val="00A07623"/>
    <w:rsid w:val="00A1286A"/>
    <w:rsid w:val="00A151CD"/>
    <w:rsid w:val="00A15582"/>
    <w:rsid w:val="00A17232"/>
    <w:rsid w:val="00A173AC"/>
    <w:rsid w:val="00A20F70"/>
    <w:rsid w:val="00A22138"/>
    <w:rsid w:val="00A23B04"/>
    <w:rsid w:val="00A240A3"/>
    <w:rsid w:val="00A256CC"/>
    <w:rsid w:val="00A25DAA"/>
    <w:rsid w:val="00A26973"/>
    <w:rsid w:val="00A2762A"/>
    <w:rsid w:val="00A27F49"/>
    <w:rsid w:val="00A316F5"/>
    <w:rsid w:val="00A32FA0"/>
    <w:rsid w:val="00A32FB1"/>
    <w:rsid w:val="00A37A88"/>
    <w:rsid w:val="00A42864"/>
    <w:rsid w:val="00A43294"/>
    <w:rsid w:val="00A433E2"/>
    <w:rsid w:val="00A461A1"/>
    <w:rsid w:val="00A464C6"/>
    <w:rsid w:val="00A504F0"/>
    <w:rsid w:val="00A505AF"/>
    <w:rsid w:val="00A56E09"/>
    <w:rsid w:val="00A6213D"/>
    <w:rsid w:val="00A63A6A"/>
    <w:rsid w:val="00A63D8E"/>
    <w:rsid w:val="00A64D19"/>
    <w:rsid w:val="00A66C88"/>
    <w:rsid w:val="00A67AEF"/>
    <w:rsid w:val="00A7210D"/>
    <w:rsid w:val="00A7296B"/>
    <w:rsid w:val="00A73922"/>
    <w:rsid w:val="00A75385"/>
    <w:rsid w:val="00A75A34"/>
    <w:rsid w:val="00A77737"/>
    <w:rsid w:val="00A82F0F"/>
    <w:rsid w:val="00A87065"/>
    <w:rsid w:val="00A879C1"/>
    <w:rsid w:val="00A91289"/>
    <w:rsid w:val="00A92360"/>
    <w:rsid w:val="00A9403B"/>
    <w:rsid w:val="00A946A3"/>
    <w:rsid w:val="00A9485E"/>
    <w:rsid w:val="00A960C4"/>
    <w:rsid w:val="00A96436"/>
    <w:rsid w:val="00AA033B"/>
    <w:rsid w:val="00AA23AA"/>
    <w:rsid w:val="00AA3563"/>
    <w:rsid w:val="00AA5739"/>
    <w:rsid w:val="00AA5D62"/>
    <w:rsid w:val="00AA6BF1"/>
    <w:rsid w:val="00AA7DF7"/>
    <w:rsid w:val="00AB1608"/>
    <w:rsid w:val="00AB1B0C"/>
    <w:rsid w:val="00AB2387"/>
    <w:rsid w:val="00AB2B5C"/>
    <w:rsid w:val="00AB32A9"/>
    <w:rsid w:val="00AB52CB"/>
    <w:rsid w:val="00AB6542"/>
    <w:rsid w:val="00AB7119"/>
    <w:rsid w:val="00AC1847"/>
    <w:rsid w:val="00AC399B"/>
    <w:rsid w:val="00AC6708"/>
    <w:rsid w:val="00AC799C"/>
    <w:rsid w:val="00AD01C6"/>
    <w:rsid w:val="00AD13A0"/>
    <w:rsid w:val="00AD1B19"/>
    <w:rsid w:val="00AD64F8"/>
    <w:rsid w:val="00AD7E1D"/>
    <w:rsid w:val="00AE0063"/>
    <w:rsid w:val="00AE0104"/>
    <w:rsid w:val="00AE11D8"/>
    <w:rsid w:val="00AE2843"/>
    <w:rsid w:val="00AE3D63"/>
    <w:rsid w:val="00AE5127"/>
    <w:rsid w:val="00AE5C88"/>
    <w:rsid w:val="00AF0582"/>
    <w:rsid w:val="00AF0926"/>
    <w:rsid w:val="00AF11E2"/>
    <w:rsid w:val="00AF1BE5"/>
    <w:rsid w:val="00AF1C6C"/>
    <w:rsid w:val="00AF50F9"/>
    <w:rsid w:val="00AF5FEC"/>
    <w:rsid w:val="00AF7C2C"/>
    <w:rsid w:val="00B00777"/>
    <w:rsid w:val="00B023F0"/>
    <w:rsid w:val="00B12D3E"/>
    <w:rsid w:val="00B14CF4"/>
    <w:rsid w:val="00B15FDA"/>
    <w:rsid w:val="00B173FE"/>
    <w:rsid w:val="00B1768B"/>
    <w:rsid w:val="00B24035"/>
    <w:rsid w:val="00B240BD"/>
    <w:rsid w:val="00B24479"/>
    <w:rsid w:val="00B24598"/>
    <w:rsid w:val="00B258F6"/>
    <w:rsid w:val="00B25DD1"/>
    <w:rsid w:val="00B31308"/>
    <w:rsid w:val="00B32F36"/>
    <w:rsid w:val="00B331A4"/>
    <w:rsid w:val="00B341F5"/>
    <w:rsid w:val="00B3498D"/>
    <w:rsid w:val="00B35CFC"/>
    <w:rsid w:val="00B3708E"/>
    <w:rsid w:val="00B3713A"/>
    <w:rsid w:val="00B4019B"/>
    <w:rsid w:val="00B407B9"/>
    <w:rsid w:val="00B40A32"/>
    <w:rsid w:val="00B41F9B"/>
    <w:rsid w:val="00B42449"/>
    <w:rsid w:val="00B441BF"/>
    <w:rsid w:val="00B44517"/>
    <w:rsid w:val="00B45091"/>
    <w:rsid w:val="00B50295"/>
    <w:rsid w:val="00B53016"/>
    <w:rsid w:val="00B53798"/>
    <w:rsid w:val="00B539E0"/>
    <w:rsid w:val="00B542B4"/>
    <w:rsid w:val="00B54F3C"/>
    <w:rsid w:val="00B55026"/>
    <w:rsid w:val="00B62783"/>
    <w:rsid w:val="00B62F04"/>
    <w:rsid w:val="00B634FC"/>
    <w:rsid w:val="00B63E3E"/>
    <w:rsid w:val="00B65C65"/>
    <w:rsid w:val="00B66DD4"/>
    <w:rsid w:val="00B6708B"/>
    <w:rsid w:val="00B670D2"/>
    <w:rsid w:val="00B70ABF"/>
    <w:rsid w:val="00B71381"/>
    <w:rsid w:val="00B71F52"/>
    <w:rsid w:val="00B72191"/>
    <w:rsid w:val="00B73963"/>
    <w:rsid w:val="00B743B8"/>
    <w:rsid w:val="00B755B1"/>
    <w:rsid w:val="00B75D20"/>
    <w:rsid w:val="00B75D37"/>
    <w:rsid w:val="00B82765"/>
    <w:rsid w:val="00B842C6"/>
    <w:rsid w:val="00B85A39"/>
    <w:rsid w:val="00B85AC8"/>
    <w:rsid w:val="00B8774E"/>
    <w:rsid w:val="00B9224E"/>
    <w:rsid w:val="00B943D6"/>
    <w:rsid w:val="00B9455D"/>
    <w:rsid w:val="00B94787"/>
    <w:rsid w:val="00B97612"/>
    <w:rsid w:val="00BA056A"/>
    <w:rsid w:val="00BA1B50"/>
    <w:rsid w:val="00BA22DC"/>
    <w:rsid w:val="00BA23E3"/>
    <w:rsid w:val="00BA376A"/>
    <w:rsid w:val="00BA39B2"/>
    <w:rsid w:val="00BA43CF"/>
    <w:rsid w:val="00BA4ED0"/>
    <w:rsid w:val="00BA4FC6"/>
    <w:rsid w:val="00BB035D"/>
    <w:rsid w:val="00BB23EE"/>
    <w:rsid w:val="00BB5B80"/>
    <w:rsid w:val="00BB6E8D"/>
    <w:rsid w:val="00BB79F6"/>
    <w:rsid w:val="00BC0805"/>
    <w:rsid w:val="00BC5C57"/>
    <w:rsid w:val="00BC5D1E"/>
    <w:rsid w:val="00BC5D45"/>
    <w:rsid w:val="00BD4AEF"/>
    <w:rsid w:val="00BE16AB"/>
    <w:rsid w:val="00BE4AF7"/>
    <w:rsid w:val="00BE5A8C"/>
    <w:rsid w:val="00BE7ECC"/>
    <w:rsid w:val="00BF14C5"/>
    <w:rsid w:val="00BF3537"/>
    <w:rsid w:val="00BF4EE1"/>
    <w:rsid w:val="00BF7DF9"/>
    <w:rsid w:val="00C00D02"/>
    <w:rsid w:val="00C023CA"/>
    <w:rsid w:val="00C047C3"/>
    <w:rsid w:val="00C06D03"/>
    <w:rsid w:val="00C110B4"/>
    <w:rsid w:val="00C11616"/>
    <w:rsid w:val="00C11F55"/>
    <w:rsid w:val="00C14169"/>
    <w:rsid w:val="00C16859"/>
    <w:rsid w:val="00C24945"/>
    <w:rsid w:val="00C266D3"/>
    <w:rsid w:val="00C3103E"/>
    <w:rsid w:val="00C31D06"/>
    <w:rsid w:val="00C35C17"/>
    <w:rsid w:val="00C40875"/>
    <w:rsid w:val="00C4088E"/>
    <w:rsid w:val="00C426FF"/>
    <w:rsid w:val="00C44BB6"/>
    <w:rsid w:val="00C469FD"/>
    <w:rsid w:val="00C477D8"/>
    <w:rsid w:val="00C50801"/>
    <w:rsid w:val="00C51207"/>
    <w:rsid w:val="00C51CEA"/>
    <w:rsid w:val="00C52151"/>
    <w:rsid w:val="00C52494"/>
    <w:rsid w:val="00C5310E"/>
    <w:rsid w:val="00C531D0"/>
    <w:rsid w:val="00C531F7"/>
    <w:rsid w:val="00C53AB3"/>
    <w:rsid w:val="00C541D6"/>
    <w:rsid w:val="00C55108"/>
    <w:rsid w:val="00C553FD"/>
    <w:rsid w:val="00C554E1"/>
    <w:rsid w:val="00C55D38"/>
    <w:rsid w:val="00C564C7"/>
    <w:rsid w:val="00C566DA"/>
    <w:rsid w:val="00C56945"/>
    <w:rsid w:val="00C6029D"/>
    <w:rsid w:val="00C60323"/>
    <w:rsid w:val="00C608EC"/>
    <w:rsid w:val="00C60F6F"/>
    <w:rsid w:val="00C6198C"/>
    <w:rsid w:val="00C62300"/>
    <w:rsid w:val="00C627A1"/>
    <w:rsid w:val="00C62BB3"/>
    <w:rsid w:val="00C646A9"/>
    <w:rsid w:val="00C64851"/>
    <w:rsid w:val="00C65334"/>
    <w:rsid w:val="00C65847"/>
    <w:rsid w:val="00C65F92"/>
    <w:rsid w:val="00C67663"/>
    <w:rsid w:val="00C7088F"/>
    <w:rsid w:val="00C7314B"/>
    <w:rsid w:val="00C7401D"/>
    <w:rsid w:val="00C7573E"/>
    <w:rsid w:val="00C76439"/>
    <w:rsid w:val="00C80467"/>
    <w:rsid w:val="00C8107E"/>
    <w:rsid w:val="00C8197B"/>
    <w:rsid w:val="00C82B1C"/>
    <w:rsid w:val="00C84FCE"/>
    <w:rsid w:val="00C8532D"/>
    <w:rsid w:val="00C86D15"/>
    <w:rsid w:val="00C92891"/>
    <w:rsid w:val="00C93433"/>
    <w:rsid w:val="00C94552"/>
    <w:rsid w:val="00C95A68"/>
    <w:rsid w:val="00C95C25"/>
    <w:rsid w:val="00C97AA6"/>
    <w:rsid w:val="00CA01AD"/>
    <w:rsid w:val="00CA147C"/>
    <w:rsid w:val="00CA3142"/>
    <w:rsid w:val="00CA359B"/>
    <w:rsid w:val="00CA4B3F"/>
    <w:rsid w:val="00CA584A"/>
    <w:rsid w:val="00CA5A8D"/>
    <w:rsid w:val="00CA769E"/>
    <w:rsid w:val="00CB0B82"/>
    <w:rsid w:val="00CB0BC2"/>
    <w:rsid w:val="00CB0D4C"/>
    <w:rsid w:val="00CB169D"/>
    <w:rsid w:val="00CB229A"/>
    <w:rsid w:val="00CB25BF"/>
    <w:rsid w:val="00CB2E76"/>
    <w:rsid w:val="00CC04D4"/>
    <w:rsid w:val="00CC0878"/>
    <w:rsid w:val="00CC317D"/>
    <w:rsid w:val="00CD0D3B"/>
    <w:rsid w:val="00CD23CE"/>
    <w:rsid w:val="00CD4946"/>
    <w:rsid w:val="00CE0401"/>
    <w:rsid w:val="00CE1031"/>
    <w:rsid w:val="00CE21F2"/>
    <w:rsid w:val="00CE2295"/>
    <w:rsid w:val="00CE2B20"/>
    <w:rsid w:val="00CE38D8"/>
    <w:rsid w:val="00CE5FD3"/>
    <w:rsid w:val="00CE600B"/>
    <w:rsid w:val="00CE6DAF"/>
    <w:rsid w:val="00CF0C78"/>
    <w:rsid w:val="00CF2A9A"/>
    <w:rsid w:val="00CF3129"/>
    <w:rsid w:val="00CF3F4F"/>
    <w:rsid w:val="00CF4998"/>
    <w:rsid w:val="00CF5773"/>
    <w:rsid w:val="00CF5A6C"/>
    <w:rsid w:val="00D00620"/>
    <w:rsid w:val="00D00F4A"/>
    <w:rsid w:val="00D01CD8"/>
    <w:rsid w:val="00D030BA"/>
    <w:rsid w:val="00D038EE"/>
    <w:rsid w:val="00D055E9"/>
    <w:rsid w:val="00D11032"/>
    <w:rsid w:val="00D114F3"/>
    <w:rsid w:val="00D12741"/>
    <w:rsid w:val="00D147A2"/>
    <w:rsid w:val="00D17FE8"/>
    <w:rsid w:val="00D20F19"/>
    <w:rsid w:val="00D213A5"/>
    <w:rsid w:val="00D226FB"/>
    <w:rsid w:val="00D2453F"/>
    <w:rsid w:val="00D33CD1"/>
    <w:rsid w:val="00D3488C"/>
    <w:rsid w:val="00D34C4D"/>
    <w:rsid w:val="00D3623C"/>
    <w:rsid w:val="00D429CF"/>
    <w:rsid w:val="00D43F5C"/>
    <w:rsid w:val="00D440F9"/>
    <w:rsid w:val="00D45BFD"/>
    <w:rsid w:val="00D5077A"/>
    <w:rsid w:val="00D51EB2"/>
    <w:rsid w:val="00D52A22"/>
    <w:rsid w:val="00D56FB3"/>
    <w:rsid w:val="00D57B0D"/>
    <w:rsid w:val="00D61262"/>
    <w:rsid w:val="00D61DBE"/>
    <w:rsid w:val="00D67F98"/>
    <w:rsid w:val="00D70DB6"/>
    <w:rsid w:val="00D71CE2"/>
    <w:rsid w:val="00D72A8D"/>
    <w:rsid w:val="00D7345F"/>
    <w:rsid w:val="00D74617"/>
    <w:rsid w:val="00D77134"/>
    <w:rsid w:val="00D8250D"/>
    <w:rsid w:val="00D82E07"/>
    <w:rsid w:val="00D84BD7"/>
    <w:rsid w:val="00D85548"/>
    <w:rsid w:val="00D90033"/>
    <w:rsid w:val="00D90350"/>
    <w:rsid w:val="00D920D0"/>
    <w:rsid w:val="00D922F4"/>
    <w:rsid w:val="00D92EB3"/>
    <w:rsid w:val="00D935DE"/>
    <w:rsid w:val="00D9575C"/>
    <w:rsid w:val="00D9655E"/>
    <w:rsid w:val="00D96EDA"/>
    <w:rsid w:val="00D97AB1"/>
    <w:rsid w:val="00DA0759"/>
    <w:rsid w:val="00DA23A9"/>
    <w:rsid w:val="00DA3DC2"/>
    <w:rsid w:val="00DA4F59"/>
    <w:rsid w:val="00DA50A4"/>
    <w:rsid w:val="00DA56C2"/>
    <w:rsid w:val="00DA5C5C"/>
    <w:rsid w:val="00DB0929"/>
    <w:rsid w:val="00DB2467"/>
    <w:rsid w:val="00DB2DAD"/>
    <w:rsid w:val="00DC2339"/>
    <w:rsid w:val="00DC2E40"/>
    <w:rsid w:val="00DC2F81"/>
    <w:rsid w:val="00DC390B"/>
    <w:rsid w:val="00DC3E05"/>
    <w:rsid w:val="00DC60AD"/>
    <w:rsid w:val="00DD4CF0"/>
    <w:rsid w:val="00DD6009"/>
    <w:rsid w:val="00DE1F8E"/>
    <w:rsid w:val="00DE204E"/>
    <w:rsid w:val="00DE7446"/>
    <w:rsid w:val="00DF14A2"/>
    <w:rsid w:val="00DF22DA"/>
    <w:rsid w:val="00DF26E7"/>
    <w:rsid w:val="00DF2BE3"/>
    <w:rsid w:val="00DF30E2"/>
    <w:rsid w:val="00DF510F"/>
    <w:rsid w:val="00DF67E9"/>
    <w:rsid w:val="00DF7116"/>
    <w:rsid w:val="00DF7ADF"/>
    <w:rsid w:val="00E013E7"/>
    <w:rsid w:val="00E01CE0"/>
    <w:rsid w:val="00E03EAA"/>
    <w:rsid w:val="00E03F38"/>
    <w:rsid w:val="00E07A06"/>
    <w:rsid w:val="00E12695"/>
    <w:rsid w:val="00E17AF5"/>
    <w:rsid w:val="00E17E3A"/>
    <w:rsid w:val="00E2309F"/>
    <w:rsid w:val="00E23584"/>
    <w:rsid w:val="00E24F10"/>
    <w:rsid w:val="00E25710"/>
    <w:rsid w:val="00E26362"/>
    <w:rsid w:val="00E31C5D"/>
    <w:rsid w:val="00E335C7"/>
    <w:rsid w:val="00E34D87"/>
    <w:rsid w:val="00E35A0A"/>
    <w:rsid w:val="00E408A5"/>
    <w:rsid w:val="00E40EC2"/>
    <w:rsid w:val="00E414DB"/>
    <w:rsid w:val="00E41A5B"/>
    <w:rsid w:val="00E44B56"/>
    <w:rsid w:val="00E44DA0"/>
    <w:rsid w:val="00E45B02"/>
    <w:rsid w:val="00E45C5A"/>
    <w:rsid w:val="00E51247"/>
    <w:rsid w:val="00E51B5C"/>
    <w:rsid w:val="00E52298"/>
    <w:rsid w:val="00E53D03"/>
    <w:rsid w:val="00E53DCC"/>
    <w:rsid w:val="00E540D6"/>
    <w:rsid w:val="00E5757D"/>
    <w:rsid w:val="00E6117F"/>
    <w:rsid w:val="00E631EA"/>
    <w:rsid w:val="00E66057"/>
    <w:rsid w:val="00E667C0"/>
    <w:rsid w:val="00E66CEB"/>
    <w:rsid w:val="00E7234F"/>
    <w:rsid w:val="00E72FF3"/>
    <w:rsid w:val="00E740B9"/>
    <w:rsid w:val="00E75364"/>
    <w:rsid w:val="00E75532"/>
    <w:rsid w:val="00E758EA"/>
    <w:rsid w:val="00E7690E"/>
    <w:rsid w:val="00E81285"/>
    <w:rsid w:val="00E822C1"/>
    <w:rsid w:val="00E839D3"/>
    <w:rsid w:val="00E84411"/>
    <w:rsid w:val="00E8472B"/>
    <w:rsid w:val="00E84A63"/>
    <w:rsid w:val="00E87194"/>
    <w:rsid w:val="00E91098"/>
    <w:rsid w:val="00E9299A"/>
    <w:rsid w:val="00E9721E"/>
    <w:rsid w:val="00E974B4"/>
    <w:rsid w:val="00E97E32"/>
    <w:rsid w:val="00EA04F8"/>
    <w:rsid w:val="00EA1C58"/>
    <w:rsid w:val="00EA2E6E"/>
    <w:rsid w:val="00EA535E"/>
    <w:rsid w:val="00EA5FED"/>
    <w:rsid w:val="00EB12E7"/>
    <w:rsid w:val="00EC0C41"/>
    <w:rsid w:val="00EC1581"/>
    <w:rsid w:val="00EC3D2B"/>
    <w:rsid w:val="00EC6338"/>
    <w:rsid w:val="00EC653E"/>
    <w:rsid w:val="00EC6678"/>
    <w:rsid w:val="00EC7210"/>
    <w:rsid w:val="00ED11F4"/>
    <w:rsid w:val="00ED14B0"/>
    <w:rsid w:val="00ED3088"/>
    <w:rsid w:val="00ED34DB"/>
    <w:rsid w:val="00ED54F8"/>
    <w:rsid w:val="00ED7B3E"/>
    <w:rsid w:val="00EE0D71"/>
    <w:rsid w:val="00EE0E61"/>
    <w:rsid w:val="00EE217E"/>
    <w:rsid w:val="00EE3188"/>
    <w:rsid w:val="00EE378C"/>
    <w:rsid w:val="00EE5FC2"/>
    <w:rsid w:val="00EF00DF"/>
    <w:rsid w:val="00EF016C"/>
    <w:rsid w:val="00EF313F"/>
    <w:rsid w:val="00EF4820"/>
    <w:rsid w:val="00EF5D39"/>
    <w:rsid w:val="00EF7635"/>
    <w:rsid w:val="00EF79C4"/>
    <w:rsid w:val="00F02845"/>
    <w:rsid w:val="00F02EFB"/>
    <w:rsid w:val="00F041D4"/>
    <w:rsid w:val="00F04E9F"/>
    <w:rsid w:val="00F13E6C"/>
    <w:rsid w:val="00F16105"/>
    <w:rsid w:val="00F2056D"/>
    <w:rsid w:val="00F250C3"/>
    <w:rsid w:val="00F2589D"/>
    <w:rsid w:val="00F26BCB"/>
    <w:rsid w:val="00F31B65"/>
    <w:rsid w:val="00F353C8"/>
    <w:rsid w:val="00F371D7"/>
    <w:rsid w:val="00F372D8"/>
    <w:rsid w:val="00F37A24"/>
    <w:rsid w:val="00F40D73"/>
    <w:rsid w:val="00F41191"/>
    <w:rsid w:val="00F412A7"/>
    <w:rsid w:val="00F417C6"/>
    <w:rsid w:val="00F42101"/>
    <w:rsid w:val="00F4262C"/>
    <w:rsid w:val="00F43499"/>
    <w:rsid w:val="00F43DAD"/>
    <w:rsid w:val="00F4523F"/>
    <w:rsid w:val="00F46FFA"/>
    <w:rsid w:val="00F47802"/>
    <w:rsid w:val="00F5147A"/>
    <w:rsid w:val="00F515FF"/>
    <w:rsid w:val="00F52B5E"/>
    <w:rsid w:val="00F53A03"/>
    <w:rsid w:val="00F53D4B"/>
    <w:rsid w:val="00F5493A"/>
    <w:rsid w:val="00F57DDA"/>
    <w:rsid w:val="00F60051"/>
    <w:rsid w:val="00F60EB3"/>
    <w:rsid w:val="00F6195A"/>
    <w:rsid w:val="00F6500F"/>
    <w:rsid w:val="00F65B6F"/>
    <w:rsid w:val="00F70035"/>
    <w:rsid w:val="00F716DE"/>
    <w:rsid w:val="00F74D92"/>
    <w:rsid w:val="00F82F9F"/>
    <w:rsid w:val="00F82FAA"/>
    <w:rsid w:val="00F83750"/>
    <w:rsid w:val="00F83E14"/>
    <w:rsid w:val="00F87742"/>
    <w:rsid w:val="00F93F76"/>
    <w:rsid w:val="00F94957"/>
    <w:rsid w:val="00F951A8"/>
    <w:rsid w:val="00F966B8"/>
    <w:rsid w:val="00F96D5C"/>
    <w:rsid w:val="00F97321"/>
    <w:rsid w:val="00F97B95"/>
    <w:rsid w:val="00F97C49"/>
    <w:rsid w:val="00FA1615"/>
    <w:rsid w:val="00FA40E4"/>
    <w:rsid w:val="00FA47B0"/>
    <w:rsid w:val="00FA5132"/>
    <w:rsid w:val="00FA57F2"/>
    <w:rsid w:val="00FA6A6E"/>
    <w:rsid w:val="00FA6F7C"/>
    <w:rsid w:val="00FB0D3B"/>
    <w:rsid w:val="00FB1845"/>
    <w:rsid w:val="00FB2E92"/>
    <w:rsid w:val="00FB4928"/>
    <w:rsid w:val="00FB7162"/>
    <w:rsid w:val="00FC2073"/>
    <w:rsid w:val="00FC3755"/>
    <w:rsid w:val="00FC38E3"/>
    <w:rsid w:val="00FC626C"/>
    <w:rsid w:val="00FD0D05"/>
    <w:rsid w:val="00FD25A5"/>
    <w:rsid w:val="00FD2901"/>
    <w:rsid w:val="00FD42B0"/>
    <w:rsid w:val="00FD5CD4"/>
    <w:rsid w:val="00FD6F5E"/>
    <w:rsid w:val="00FD70FB"/>
    <w:rsid w:val="00FD784F"/>
    <w:rsid w:val="00FE0075"/>
    <w:rsid w:val="00FE5F22"/>
    <w:rsid w:val="00FF0CBB"/>
    <w:rsid w:val="00FF2060"/>
    <w:rsid w:val="00FF29C7"/>
    <w:rsid w:val="00FF4493"/>
    <w:rsid w:val="00FF487C"/>
    <w:rsid w:val="00FF4DEC"/>
    <w:rsid w:val="00FF5F50"/>
    <w:rsid w:val="00FF5F5B"/>
    <w:rsid w:val="00FF618F"/>
    <w:rsid w:val="00FF7D0D"/>
    <w:rsid w:val="2B48E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6FCE"/>
  <w15:docId w15:val="{38996AC2-B641-D84A-8839-FD6ABA2C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qFormat/>
    <w:rsid w:val="00020F27"/>
    <w:pPr>
      <w:ind w:left="720"/>
      <w:contextualSpacing/>
    </w:pPr>
  </w:style>
  <w:style w:type="character" w:customStyle="1" w:styleId="apple-converted-space">
    <w:name w:val="apple-converted-space"/>
    <w:basedOn w:val="DefaultParagraphFont"/>
    <w:rsid w:val="00F43DAD"/>
  </w:style>
  <w:style w:type="paragraph" w:styleId="Revision">
    <w:name w:val="Revision"/>
    <w:hidden/>
    <w:uiPriority w:val="99"/>
    <w:semiHidden/>
    <w:rsid w:val="005B3539"/>
    <w:pPr>
      <w:spacing w:line="240" w:lineRule="auto"/>
    </w:pPr>
  </w:style>
  <w:style w:type="character" w:styleId="Hyperlink">
    <w:name w:val="Hyperlink"/>
    <w:basedOn w:val="DefaultParagraphFont"/>
    <w:uiPriority w:val="99"/>
    <w:unhideWhenUsed/>
    <w:rsid w:val="00EE3188"/>
    <w:rPr>
      <w:color w:val="0000FF" w:themeColor="hyperlink"/>
      <w:u w:val="single"/>
    </w:rPr>
  </w:style>
  <w:style w:type="character" w:customStyle="1" w:styleId="UnresolvedMention1">
    <w:name w:val="Unresolved Mention1"/>
    <w:basedOn w:val="DefaultParagraphFont"/>
    <w:uiPriority w:val="99"/>
    <w:semiHidden/>
    <w:unhideWhenUsed/>
    <w:rsid w:val="00EE3188"/>
    <w:rPr>
      <w:color w:val="605E5C"/>
      <w:shd w:val="clear" w:color="auto" w:fill="E1DFDD"/>
    </w:rPr>
  </w:style>
  <w:style w:type="paragraph" w:styleId="NormalWeb">
    <w:name w:val="Normal (Web)"/>
    <w:basedOn w:val="Normal"/>
    <w:uiPriority w:val="99"/>
    <w:unhideWhenUsed/>
    <w:rsid w:val="00B63E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740A64"/>
    <w:rPr>
      <w:color w:val="800080" w:themeColor="followedHyperlink"/>
      <w:u w:val="single"/>
    </w:rPr>
  </w:style>
  <w:style w:type="paragraph" w:styleId="NoSpacing">
    <w:name w:val="No Spacing"/>
    <w:uiPriority w:val="1"/>
    <w:qFormat/>
    <w:rsid w:val="0038149E"/>
    <w:pPr>
      <w:spacing w:line="240" w:lineRule="auto"/>
    </w:pPr>
    <w:rPr>
      <w:rFonts w:asciiTheme="minorHAnsi" w:eastAsiaTheme="minorHAnsi" w:hAnsiTheme="minorHAnsi" w:cstheme="minorBidi"/>
      <w:lang w:val="en-US"/>
    </w:rPr>
  </w:style>
  <w:style w:type="paragraph" w:styleId="Header">
    <w:name w:val="header"/>
    <w:basedOn w:val="Normal"/>
    <w:link w:val="HeaderChar"/>
    <w:uiPriority w:val="99"/>
    <w:unhideWhenUsed/>
    <w:rsid w:val="0011717F"/>
    <w:pPr>
      <w:tabs>
        <w:tab w:val="center" w:pos="4680"/>
        <w:tab w:val="right" w:pos="9360"/>
      </w:tabs>
      <w:spacing w:line="240" w:lineRule="auto"/>
    </w:pPr>
  </w:style>
  <w:style w:type="character" w:customStyle="1" w:styleId="HeaderChar">
    <w:name w:val="Header Char"/>
    <w:basedOn w:val="DefaultParagraphFont"/>
    <w:link w:val="Header"/>
    <w:uiPriority w:val="99"/>
    <w:rsid w:val="0011717F"/>
  </w:style>
  <w:style w:type="paragraph" w:styleId="Footer">
    <w:name w:val="footer"/>
    <w:basedOn w:val="Normal"/>
    <w:link w:val="FooterChar"/>
    <w:uiPriority w:val="99"/>
    <w:unhideWhenUsed/>
    <w:rsid w:val="0011717F"/>
    <w:pPr>
      <w:tabs>
        <w:tab w:val="center" w:pos="4680"/>
        <w:tab w:val="right" w:pos="9360"/>
      </w:tabs>
      <w:spacing w:line="240" w:lineRule="auto"/>
    </w:pPr>
  </w:style>
  <w:style w:type="character" w:customStyle="1" w:styleId="FooterChar">
    <w:name w:val="Footer Char"/>
    <w:basedOn w:val="DefaultParagraphFont"/>
    <w:link w:val="Footer"/>
    <w:uiPriority w:val="99"/>
    <w:rsid w:val="0011717F"/>
  </w:style>
  <w:style w:type="paragraph" w:styleId="BalloonText">
    <w:name w:val="Balloon Text"/>
    <w:basedOn w:val="Normal"/>
    <w:link w:val="BalloonTextChar"/>
    <w:uiPriority w:val="99"/>
    <w:semiHidden/>
    <w:unhideWhenUsed/>
    <w:rsid w:val="00B25D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DD1"/>
    <w:rPr>
      <w:rFonts w:ascii="Segoe UI" w:hAnsi="Segoe UI" w:cs="Segoe UI"/>
      <w:sz w:val="18"/>
      <w:szCs w:val="18"/>
    </w:rPr>
  </w:style>
  <w:style w:type="character" w:customStyle="1" w:styleId="None">
    <w:name w:val="None"/>
    <w:rsid w:val="00FF5F50"/>
  </w:style>
  <w:style w:type="paragraph" w:customStyle="1" w:styleId="Body">
    <w:name w:val="Body"/>
    <w:rsid w:val="00FF5F50"/>
    <w:pPr>
      <w:pBdr>
        <w:top w:val="nil"/>
        <w:left w:val="nil"/>
        <w:bottom w:val="nil"/>
        <w:right w:val="nil"/>
        <w:between w:val="nil"/>
        <w:bar w:val="nil"/>
      </w:pBdr>
    </w:pPr>
    <w:rPr>
      <w:rFonts w:eastAsia="Arial Unicode MS" w:cs="Arial Unicode MS"/>
      <w:color w:val="000000"/>
      <w:u w:color="000000"/>
      <w:bdr w:val="nil"/>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700598"/>
    <w:rPr>
      <w:sz w:val="16"/>
      <w:szCs w:val="16"/>
    </w:rPr>
  </w:style>
  <w:style w:type="paragraph" w:styleId="CommentText">
    <w:name w:val="annotation text"/>
    <w:basedOn w:val="Normal"/>
    <w:link w:val="CommentTextChar"/>
    <w:uiPriority w:val="99"/>
    <w:unhideWhenUsed/>
    <w:rsid w:val="00700598"/>
    <w:pPr>
      <w:spacing w:line="240" w:lineRule="auto"/>
    </w:pPr>
    <w:rPr>
      <w:sz w:val="20"/>
      <w:szCs w:val="20"/>
    </w:rPr>
  </w:style>
  <w:style w:type="character" w:customStyle="1" w:styleId="CommentTextChar">
    <w:name w:val="Comment Text Char"/>
    <w:basedOn w:val="DefaultParagraphFont"/>
    <w:link w:val="CommentText"/>
    <w:uiPriority w:val="99"/>
    <w:rsid w:val="00700598"/>
    <w:rPr>
      <w:sz w:val="20"/>
      <w:szCs w:val="20"/>
    </w:rPr>
  </w:style>
  <w:style w:type="paragraph" w:styleId="CommentSubject">
    <w:name w:val="annotation subject"/>
    <w:basedOn w:val="CommentText"/>
    <w:next w:val="CommentText"/>
    <w:link w:val="CommentSubjectChar"/>
    <w:uiPriority w:val="99"/>
    <w:semiHidden/>
    <w:unhideWhenUsed/>
    <w:rsid w:val="00700598"/>
    <w:rPr>
      <w:b/>
      <w:bCs/>
    </w:rPr>
  </w:style>
  <w:style w:type="character" w:customStyle="1" w:styleId="CommentSubjectChar">
    <w:name w:val="Comment Subject Char"/>
    <w:basedOn w:val="CommentTextChar"/>
    <w:link w:val="CommentSubject"/>
    <w:uiPriority w:val="99"/>
    <w:semiHidden/>
    <w:rsid w:val="00700598"/>
    <w:rPr>
      <w:b/>
      <w:bCs/>
      <w:sz w:val="20"/>
      <w:szCs w:val="20"/>
    </w:rPr>
  </w:style>
  <w:style w:type="character" w:customStyle="1" w:styleId="Link">
    <w:name w:val="Link"/>
    <w:rsid w:val="00D61DBE"/>
    <w:rPr>
      <w:outline w:val="0"/>
      <w:color w:val="0000FF"/>
      <w:u w:val="single" w:color="0000FF"/>
    </w:rPr>
  </w:style>
  <w:style w:type="paragraph" w:customStyle="1" w:styleId="BodyA">
    <w:name w:val="Body A"/>
    <w:rsid w:val="00D61DBE"/>
    <w:pPr>
      <w:pBdr>
        <w:top w:val="nil"/>
        <w:left w:val="nil"/>
        <w:bottom w:val="nil"/>
        <w:right w:val="nil"/>
        <w:between w:val="nil"/>
        <w:bar w:val="nil"/>
      </w:pBdr>
    </w:pPr>
    <w:rPr>
      <w:rFonts w:eastAsia="Arial Unicode MS" w:cs="Arial Unicode MS"/>
      <w:color w:val="000000"/>
      <w:u w:color="000000"/>
      <w:bdr w:val="nil"/>
      <w:lang w:val="en-US"/>
      <w14:textOutline w14:w="12700" w14:cap="flat" w14:cmpd="sng" w14:algn="ctr">
        <w14:noFill/>
        <w14:prstDash w14:val="solid"/>
        <w14:miter w14:lim="400000"/>
      </w14:textOutline>
    </w:rPr>
  </w:style>
  <w:style w:type="numbering" w:customStyle="1" w:styleId="ImportedStyle1">
    <w:name w:val="Imported Style 1"/>
    <w:rsid w:val="00D61DBE"/>
    <w:pPr>
      <w:numPr>
        <w:numId w:val="12"/>
      </w:numPr>
    </w:pPr>
  </w:style>
  <w:style w:type="character" w:customStyle="1" w:styleId="evergreen-news-date-text">
    <w:name w:val="evergreen-news-date-text"/>
    <w:basedOn w:val="DefaultParagraphFont"/>
    <w:rsid w:val="00E45B02"/>
  </w:style>
  <w:style w:type="character" w:customStyle="1" w:styleId="evergreen-news-link-text">
    <w:name w:val="evergreen-news-link-text"/>
    <w:basedOn w:val="DefaultParagraphFont"/>
    <w:rsid w:val="00E45B02"/>
  </w:style>
  <w:style w:type="character" w:customStyle="1" w:styleId="evergreen-sr-only">
    <w:name w:val="evergreen-sr-only"/>
    <w:basedOn w:val="DefaultParagraphFont"/>
    <w:rsid w:val="00E45B02"/>
  </w:style>
  <w:style w:type="character" w:customStyle="1" w:styleId="bw-dateline-wrapper">
    <w:name w:val="bw-dateline-wrapper"/>
    <w:basedOn w:val="DefaultParagraphFont"/>
    <w:rsid w:val="00E45B02"/>
  </w:style>
  <w:style w:type="paragraph" w:customStyle="1" w:styleId="Default">
    <w:name w:val="Default"/>
    <w:rsid w:val="00EC7210"/>
    <w:pPr>
      <w:autoSpaceDE w:val="0"/>
      <w:autoSpaceDN w:val="0"/>
      <w:adjustRightInd w:val="0"/>
      <w:spacing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040C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7651">
      <w:bodyDiv w:val="1"/>
      <w:marLeft w:val="0"/>
      <w:marRight w:val="0"/>
      <w:marTop w:val="0"/>
      <w:marBottom w:val="0"/>
      <w:divBdr>
        <w:top w:val="none" w:sz="0" w:space="0" w:color="auto"/>
        <w:left w:val="none" w:sz="0" w:space="0" w:color="auto"/>
        <w:bottom w:val="none" w:sz="0" w:space="0" w:color="auto"/>
        <w:right w:val="none" w:sz="0" w:space="0" w:color="auto"/>
      </w:divBdr>
    </w:div>
    <w:div w:id="143207314">
      <w:bodyDiv w:val="1"/>
      <w:marLeft w:val="0"/>
      <w:marRight w:val="0"/>
      <w:marTop w:val="0"/>
      <w:marBottom w:val="0"/>
      <w:divBdr>
        <w:top w:val="none" w:sz="0" w:space="0" w:color="auto"/>
        <w:left w:val="none" w:sz="0" w:space="0" w:color="auto"/>
        <w:bottom w:val="none" w:sz="0" w:space="0" w:color="auto"/>
        <w:right w:val="none" w:sz="0" w:space="0" w:color="auto"/>
      </w:divBdr>
    </w:div>
    <w:div w:id="275718037">
      <w:bodyDiv w:val="1"/>
      <w:marLeft w:val="0"/>
      <w:marRight w:val="0"/>
      <w:marTop w:val="0"/>
      <w:marBottom w:val="0"/>
      <w:divBdr>
        <w:top w:val="none" w:sz="0" w:space="0" w:color="auto"/>
        <w:left w:val="none" w:sz="0" w:space="0" w:color="auto"/>
        <w:bottom w:val="none" w:sz="0" w:space="0" w:color="auto"/>
        <w:right w:val="none" w:sz="0" w:space="0" w:color="auto"/>
      </w:divBdr>
      <w:divsChild>
        <w:div w:id="1768425921">
          <w:marLeft w:val="0"/>
          <w:marRight w:val="0"/>
          <w:marTop w:val="0"/>
          <w:marBottom w:val="0"/>
          <w:divBdr>
            <w:top w:val="none" w:sz="0" w:space="0" w:color="auto"/>
            <w:left w:val="none" w:sz="0" w:space="0" w:color="auto"/>
            <w:bottom w:val="none" w:sz="0" w:space="0" w:color="auto"/>
            <w:right w:val="none" w:sz="0" w:space="0" w:color="auto"/>
          </w:divBdr>
        </w:div>
        <w:div w:id="838236585">
          <w:marLeft w:val="0"/>
          <w:marRight w:val="0"/>
          <w:marTop w:val="0"/>
          <w:marBottom w:val="0"/>
          <w:divBdr>
            <w:top w:val="none" w:sz="0" w:space="0" w:color="auto"/>
            <w:left w:val="none" w:sz="0" w:space="0" w:color="auto"/>
            <w:bottom w:val="none" w:sz="0" w:space="0" w:color="auto"/>
            <w:right w:val="none" w:sz="0" w:space="0" w:color="auto"/>
          </w:divBdr>
        </w:div>
        <w:div w:id="888612239">
          <w:marLeft w:val="0"/>
          <w:marRight w:val="0"/>
          <w:marTop w:val="0"/>
          <w:marBottom w:val="0"/>
          <w:divBdr>
            <w:top w:val="none" w:sz="0" w:space="0" w:color="auto"/>
            <w:left w:val="none" w:sz="0" w:space="0" w:color="auto"/>
            <w:bottom w:val="none" w:sz="0" w:space="0" w:color="auto"/>
            <w:right w:val="none" w:sz="0" w:space="0" w:color="auto"/>
          </w:divBdr>
          <w:divsChild>
            <w:div w:id="1129007017">
              <w:marLeft w:val="0"/>
              <w:marRight w:val="0"/>
              <w:marTop w:val="0"/>
              <w:marBottom w:val="0"/>
              <w:divBdr>
                <w:top w:val="none" w:sz="0" w:space="0" w:color="auto"/>
                <w:left w:val="none" w:sz="0" w:space="0" w:color="auto"/>
                <w:bottom w:val="none" w:sz="0" w:space="0" w:color="auto"/>
                <w:right w:val="none" w:sz="0" w:space="0" w:color="auto"/>
              </w:divBdr>
              <w:divsChild>
                <w:div w:id="190259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04451">
          <w:marLeft w:val="0"/>
          <w:marRight w:val="0"/>
          <w:marTop w:val="0"/>
          <w:marBottom w:val="0"/>
          <w:divBdr>
            <w:top w:val="none" w:sz="0" w:space="0" w:color="auto"/>
            <w:left w:val="none" w:sz="0" w:space="0" w:color="auto"/>
            <w:bottom w:val="none" w:sz="0" w:space="0" w:color="auto"/>
            <w:right w:val="none" w:sz="0" w:space="0" w:color="auto"/>
          </w:divBdr>
          <w:divsChild>
            <w:div w:id="824123857">
              <w:marLeft w:val="0"/>
              <w:marRight w:val="0"/>
              <w:marTop w:val="0"/>
              <w:marBottom w:val="0"/>
              <w:divBdr>
                <w:top w:val="none" w:sz="0" w:space="0" w:color="auto"/>
                <w:left w:val="none" w:sz="0" w:space="0" w:color="auto"/>
                <w:bottom w:val="none" w:sz="0" w:space="0" w:color="auto"/>
                <w:right w:val="none" w:sz="0" w:space="0" w:color="auto"/>
              </w:divBdr>
              <w:divsChild>
                <w:div w:id="712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010698">
      <w:bodyDiv w:val="1"/>
      <w:marLeft w:val="0"/>
      <w:marRight w:val="0"/>
      <w:marTop w:val="0"/>
      <w:marBottom w:val="0"/>
      <w:divBdr>
        <w:top w:val="none" w:sz="0" w:space="0" w:color="auto"/>
        <w:left w:val="none" w:sz="0" w:space="0" w:color="auto"/>
        <w:bottom w:val="none" w:sz="0" w:space="0" w:color="auto"/>
        <w:right w:val="none" w:sz="0" w:space="0" w:color="auto"/>
      </w:divBdr>
    </w:div>
    <w:div w:id="669715334">
      <w:bodyDiv w:val="1"/>
      <w:marLeft w:val="0"/>
      <w:marRight w:val="0"/>
      <w:marTop w:val="0"/>
      <w:marBottom w:val="0"/>
      <w:divBdr>
        <w:top w:val="none" w:sz="0" w:space="0" w:color="auto"/>
        <w:left w:val="none" w:sz="0" w:space="0" w:color="auto"/>
        <w:bottom w:val="none" w:sz="0" w:space="0" w:color="auto"/>
        <w:right w:val="none" w:sz="0" w:space="0" w:color="auto"/>
      </w:divBdr>
      <w:divsChild>
        <w:div w:id="1403868904">
          <w:marLeft w:val="0"/>
          <w:marRight w:val="0"/>
          <w:marTop w:val="0"/>
          <w:marBottom w:val="0"/>
          <w:divBdr>
            <w:top w:val="none" w:sz="0" w:space="0" w:color="auto"/>
            <w:left w:val="none" w:sz="0" w:space="0" w:color="auto"/>
            <w:bottom w:val="none" w:sz="0" w:space="0" w:color="auto"/>
            <w:right w:val="none" w:sz="0" w:space="0" w:color="auto"/>
          </w:divBdr>
          <w:divsChild>
            <w:div w:id="1840928246">
              <w:marLeft w:val="0"/>
              <w:marRight w:val="0"/>
              <w:marTop w:val="0"/>
              <w:marBottom w:val="0"/>
              <w:divBdr>
                <w:top w:val="none" w:sz="0" w:space="0" w:color="auto"/>
                <w:left w:val="none" w:sz="0" w:space="0" w:color="auto"/>
                <w:bottom w:val="none" w:sz="0" w:space="0" w:color="auto"/>
                <w:right w:val="none" w:sz="0" w:space="0" w:color="auto"/>
              </w:divBdr>
              <w:divsChild>
                <w:div w:id="63487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4562">
      <w:bodyDiv w:val="1"/>
      <w:marLeft w:val="0"/>
      <w:marRight w:val="0"/>
      <w:marTop w:val="0"/>
      <w:marBottom w:val="0"/>
      <w:divBdr>
        <w:top w:val="none" w:sz="0" w:space="0" w:color="auto"/>
        <w:left w:val="none" w:sz="0" w:space="0" w:color="auto"/>
        <w:bottom w:val="none" w:sz="0" w:space="0" w:color="auto"/>
        <w:right w:val="none" w:sz="0" w:space="0" w:color="auto"/>
      </w:divBdr>
      <w:divsChild>
        <w:div w:id="633175467">
          <w:marLeft w:val="0"/>
          <w:marRight w:val="0"/>
          <w:marTop w:val="0"/>
          <w:marBottom w:val="0"/>
          <w:divBdr>
            <w:top w:val="none" w:sz="0" w:space="0" w:color="auto"/>
            <w:left w:val="none" w:sz="0" w:space="0" w:color="auto"/>
            <w:bottom w:val="none" w:sz="0" w:space="0" w:color="auto"/>
            <w:right w:val="none" w:sz="0" w:space="0" w:color="auto"/>
          </w:divBdr>
          <w:divsChild>
            <w:div w:id="2072459069">
              <w:marLeft w:val="0"/>
              <w:marRight w:val="0"/>
              <w:marTop w:val="0"/>
              <w:marBottom w:val="0"/>
              <w:divBdr>
                <w:top w:val="none" w:sz="0" w:space="0" w:color="auto"/>
                <w:left w:val="none" w:sz="0" w:space="0" w:color="auto"/>
                <w:bottom w:val="none" w:sz="0" w:space="0" w:color="auto"/>
                <w:right w:val="none" w:sz="0" w:space="0" w:color="auto"/>
              </w:divBdr>
              <w:divsChild>
                <w:div w:id="86667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12075">
      <w:bodyDiv w:val="1"/>
      <w:marLeft w:val="0"/>
      <w:marRight w:val="0"/>
      <w:marTop w:val="0"/>
      <w:marBottom w:val="0"/>
      <w:divBdr>
        <w:top w:val="none" w:sz="0" w:space="0" w:color="auto"/>
        <w:left w:val="none" w:sz="0" w:space="0" w:color="auto"/>
        <w:bottom w:val="none" w:sz="0" w:space="0" w:color="auto"/>
        <w:right w:val="none" w:sz="0" w:space="0" w:color="auto"/>
      </w:divBdr>
    </w:div>
    <w:div w:id="914777487">
      <w:bodyDiv w:val="1"/>
      <w:marLeft w:val="0"/>
      <w:marRight w:val="0"/>
      <w:marTop w:val="0"/>
      <w:marBottom w:val="0"/>
      <w:divBdr>
        <w:top w:val="none" w:sz="0" w:space="0" w:color="auto"/>
        <w:left w:val="none" w:sz="0" w:space="0" w:color="auto"/>
        <w:bottom w:val="none" w:sz="0" w:space="0" w:color="auto"/>
        <w:right w:val="none" w:sz="0" w:space="0" w:color="auto"/>
      </w:divBdr>
    </w:div>
    <w:div w:id="1051227224">
      <w:bodyDiv w:val="1"/>
      <w:marLeft w:val="0"/>
      <w:marRight w:val="0"/>
      <w:marTop w:val="0"/>
      <w:marBottom w:val="0"/>
      <w:divBdr>
        <w:top w:val="none" w:sz="0" w:space="0" w:color="auto"/>
        <w:left w:val="none" w:sz="0" w:space="0" w:color="auto"/>
        <w:bottom w:val="none" w:sz="0" w:space="0" w:color="auto"/>
        <w:right w:val="none" w:sz="0" w:space="0" w:color="auto"/>
      </w:divBdr>
    </w:div>
    <w:div w:id="1058632659">
      <w:bodyDiv w:val="1"/>
      <w:marLeft w:val="0"/>
      <w:marRight w:val="0"/>
      <w:marTop w:val="0"/>
      <w:marBottom w:val="0"/>
      <w:divBdr>
        <w:top w:val="none" w:sz="0" w:space="0" w:color="auto"/>
        <w:left w:val="none" w:sz="0" w:space="0" w:color="auto"/>
        <w:bottom w:val="none" w:sz="0" w:space="0" w:color="auto"/>
        <w:right w:val="none" w:sz="0" w:space="0" w:color="auto"/>
      </w:divBdr>
    </w:div>
    <w:div w:id="1099638524">
      <w:bodyDiv w:val="1"/>
      <w:marLeft w:val="0"/>
      <w:marRight w:val="0"/>
      <w:marTop w:val="0"/>
      <w:marBottom w:val="0"/>
      <w:divBdr>
        <w:top w:val="none" w:sz="0" w:space="0" w:color="auto"/>
        <w:left w:val="none" w:sz="0" w:space="0" w:color="auto"/>
        <w:bottom w:val="none" w:sz="0" w:space="0" w:color="auto"/>
        <w:right w:val="none" w:sz="0" w:space="0" w:color="auto"/>
      </w:divBdr>
    </w:div>
    <w:div w:id="1328482593">
      <w:bodyDiv w:val="1"/>
      <w:marLeft w:val="0"/>
      <w:marRight w:val="0"/>
      <w:marTop w:val="0"/>
      <w:marBottom w:val="0"/>
      <w:divBdr>
        <w:top w:val="none" w:sz="0" w:space="0" w:color="auto"/>
        <w:left w:val="none" w:sz="0" w:space="0" w:color="auto"/>
        <w:bottom w:val="none" w:sz="0" w:space="0" w:color="auto"/>
        <w:right w:val="none" w:sz="0" w:space="0" w:color="auto"/>
      </w:divBdr>
    </w:div>
    <w:div w:id="1393776601">
      <w:bodyDiv w:val="1"/>
      <w:marLeft w:val="0"/>
      <w:marRight w:val="0"/>
      <w:marTop w:val="0"/>
      <w:marBottom w:val="0"/>
      <w:divBdr>
        <w:top w:val="none" w:sz="0" w:space="0" w:color="auto"/>
        <w:left w:val="none" w:sz="0" w:space="0" w:color="auto"/>
        <w:bottom w:val="none" w:sz="0" w:space="0" w:color="auto"/>
        <w:right w:val="none" w:sz="0" w:space="0" w:color="auto"/>
      </w:divBdr>
    </w:div>
    <w:div w:id="1396508572">
      <w:bodyDiv w:val="1"/>
      <w:marLeft w:val="0"/>
      <w:marRight w:val="0"/>
      <w:marTop w:val="0"/>
      <w:marBottom w:val="0"/>
      <w:divBdr>
        <w:top w:val="none" w:sz="0" w:space="0" w:color="auto"/>
        <w:left w:val="none" w:sz="0" w:space="0" w:color="auto"/>
        <w:bottom w:val="none" w:sz="0" w:space="0" w:color="auto"/>
        <w:right w:val="none" w:sz="0" w:space="0" w:color="auto"/>
      </w:divBdr>
    </w:div>
    <w:div w:id="1477531622">
      <w:bodyDiv w:val="1"/>
      <w:marLeft w:val="0"/>
      <w:marRight w:val="0"/>
      <w:marTop w:val="0"/>
      <w:marBottom w:val="0"/>
      <w:divBdr>
        <w:top w:val="none" w:sz="0" w:space="0" w:color="auto"/>
        <w:left w:val="none" w:sz="0" w:space="0" w:color="auto"/>
        <w:bottom w:val="none" w:sz="0" w:space="0" w:color="auto"/>
        <w:right w:val="none" w:sz="0" w:space="0" w:color="auto"/>
      </w:divBdr>
      <w:divsChild>
        <w:div w:id="1609461226">
          <w:marLeft w:val="0"/>
          <w:marRight w:val="0"/>
          <w:marTop w:val="0"/>
          <w:marBottom w:val="0"/>
          <w:divBdr>
            <w:top w:val="none" w:sz="0" w:space="0" w:color="auto"/>
            <w:left w:val="none" w:sz="0" w:space="0" w:color="auto"/>
            <w:bottom w:val="none" w:sz="0" w:space="0" w:color="auto"/>
            <w:right w:val="none" w:sz="0" w:space="0" w:color="auto"/>
          </w:divBdr>
        </w:div>
      </w:divsChild>
    </w:div>
    <w:div w:id="1498960158">
      <w:bodyDiv w:val="1"/>
      <w:marLeft w:val="0"/>
      <w:marRight w:val="0"/>
      <w:marTop w:val="0"/>
      <w:marBottom w:val="0"/>
      <w:divBdr>
        <w:top w:val="none" w:sz="0" w:space="0" w:color="auto"/>
        <w:left w:val="none" w:sz="0" w:space="0" w:color="auto"/>
        <w:bottom w:val="none" w:sz="0" w:space="0" w:color="auto"/>
        <w:right w:val="none" w:sz="0" w:space="0" w:color="auto"/>
      </w:divBdr>
    </w:div>
    <w:div w:id="1746489999">
      <w:bodyDiv w:val="1"/>
      <w:marLeft w:val="0"/>
      <w:marRight w:val="0"/>
      <w:marTop w:val="0"/>
      <w:marBottom w:val="0"/>
      <w:divBdr>
        <w:top w:val="none" w:sz="0" w:space="0" w:color="auto"/>
        <w:left w:val="none" w:sz="0" w:space="0" w:color="auto"/>
        <w:bottom w:val="none" w:sz="0" w:space="0" w:color="auto"/>
        <w:right w:val="none" w:sz="0" w:space="0" w:color="auto"/>
      </w:divBdr>
    </w:div>
    <w:div w:id="1845322271">
      <w:bodyDiv w:val="1"/>
      <w:marLeft w:val="0"/>
      <w:marRight w:val="0"/>
      <w:marTop w:val="0"/>
      <w:marBottom w:val="0"/>
      <w:divBdr>
        <w:top w:val="none" w:sz="0" w:space="0" w:color="auto"/>
        <w:left w:val="none" w:sz="0" w:space="0" w:color="auto"/>
        <w:bottom w:val="none" w:sz="0" w:space="0" w:color="auto"/>
        <w:right w:val="none" w:sz="0" w:space="0" w:color="auto"/>
      </w:divBdr>
    </w:div>
    <w:div w:id="1858617538">
      <w:bodyDiv w:val="1"/>
      <w:marLeft w:val="0"/>
      <w:marRight w:val="0"/>
      <w:marTop w:val="0"/>
      <w:marBottom w:val="0"/>
      <w:divBdr>
        <w:top w:val="none" w:sz="0" w:space="0" w:color="auto"/>
        <w:left w:val="none" w:sz="0" w:space="0" w:color="auto"/>
        <w:bottom w:val="none" w:sz="0" w:space="0" w:color="auto"/>
        <w:right w:val="none" w:sz="0" w:space="0" w:color="auto"/>
      </w:divBdr>
    </w:div>
    <w:div w:id="1860388640">
      <w:bodyDiv w:val="1"/>
      <w:marLeft w:val="0"/>
      <w:marRight w:val="0"/>
      <w:marTop w:val="0"/>
      <w:marBottom w:val="0"/>
      <w:divBdr>
        <w:top w:val="none" w:sz="0" w:space="0" w:color="auto"/>
        <w:left w:val="none" w:sz="0" w:space="0" w:color="auto"/>
        <w:bottom w:val="none" w:sz="0" w:space="0" w:color="auto"/>
        <w:right w:val="none" w:sz="0" w:space="0" w:color="auto"/>
      </w:divBdr>
      <w:divsChild>
        <w:div w:id="569386093">
          <w:marLeft w:val="0"/>
          <w:marRight w:val="0"/>
          <w:marTop w:val="0"/>
          <w:marBottom w:val="0"/>
          <w:divBdr>
            <w:top w:val="none" w:sz="0" w:space="0" w:color="auto"/>
            <w:left w:val="none" w:sz="0" w:space="0" w:color="auto"/>
            <w:bottom w:val="none" w:sz="0" w:space="0" w:color="auto"/>
            <w:right w:val="none" w:sz="0" w:space="0" w:color="auto"/>
          </w:divBdr>
          <w:divsChild>
            <w:div w:id="1462842906">
              <w:marLeft w:val="0"/>
              <w:marRight w:val="0"/>
              <w:marTop w:val="0"/>
              <w:marBottom w:val="0"/>
              <w:divBdr>
                <w:top w:val="none" w:sz="0" w:space="0" w:color="auto"/>
                <w:left w:val="none" w:sz="0" w:space="0" w:color="auto"/>
                <w:bottom w:val="none" w:sz="0" w:space="0" w:color="auto"/>
                <w:right w:val="none" w:sz="0" w:space="0" w:color="auto"/>
              </w:divBdr>
              <w:divsChild>
                <w:div w:id="309484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22445160">
      <w:bodyDiv w:val="1"/>
      <w:marLeft w:val="0"/>
      <w:marRight w:val="0"/>
      <w:marTop w:val="0"/>
      <w:marBottom w:val="0"/>
      <w:divBdr>
        <w:top w:val="none" w:sz="0" w:space="0" w:color="auto"/>
        <w:left w:val="none" w:sz="0" w:space="0" w:color="auto"/>
        <w:bottom w:val="none" w:sz="0" w:space="0" w:color="auto"/>
        <w:right w:val="none" w:sz="0" w:space="0" w:color="auto"/>
      </w:divBdr>
      <w:divsChild>
        <w:div w:id="315039399">
          <w:marLeft w:val="0"/>
          <w:marRight w:val="0"/>
          <w:marTop w:val="0"/>
          <w:marBottom w:val="0"/>
          <w:divBdr>
            <w:top w:val="none" w:sz="0" w:space="0" w:color="auto"/>
            <w:left w:val="none" w:sz="0" w:space="0" w:color="auto"/>
            <w:bottom w:val="none" w:sz="0" w:space="0" w:color="auto"/>
            <w:right w:val="none" w:sz="0" w:space="0" w:color="auto"/>
          </w:divBdr>
          <w:divsChild>
            <w:div w:id="1871185344">
              <w:marLeft w:val="0"/>
              <w:marRight w:val="0"/>
              <w:marTop w:val="0"/>
              <w:marBottom w:val="0"/>
              <w:divBdr>
                <w:top w:val="none" w:sz="0" w:space="0" w:color="auto"/>
                <w:left w:val="none" w:sz="0" w:space="0" w:color="auto"/>
                <w:bottom w:val="none" w:sz="0" w:space="0" w:color="auto"/>
                <w:right w:val="none" w:sz="0" w:space="0" w:color="auto"/>
              </w:divBdr>
              <w:divsChild>
                <w:div w:id="20903455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29386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 L S ! 3 1 4 3 3 3 3 6 7 . 3 < / d o c u m e n t i d >  
     < s e n d e r i d > P O R C 5 4 8 4 < / s e n d e r i d >  
     < s e n d e r e m a i l > D P O R C O @ L O W E N S T E I N . C O M < / s e n d e r e m a i l >  
     < l a s t m o d i f i e d > 2 0 2 5 - 0 4 - 2 3 T 1 3 : 5 1 : 0 0 . 0 0 0 0 0 0 0 - 0 4 : 0 0 < / l a s t m o d i f i e d >  
     < d a t a b a s e > L S 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B63C161BB6E042A8574AB0D1812CDE" ma:contentTypeVersion="4" ma:contentTypeDescription="Create a new document." ma:contentTypeScope="" ma:versionID="dae50f8d7f7e1508979a00f6cebb98e5">
  <xsd:schema xmlns:xsd="http://www.w3.org/2001/XMLSchema" xmlns:xs="http://www.w3.org/2001/XMLSchema" xmlns:p="http://schemas.microsoft.com/office/2006/metadata/properties" xmlns:ns2="3eb10ca3-1e14-460c-84a9-018c832dba4d" targetNamespace="http://schemas.microsoft.com/office/2006/metadata/properties" ma:root="true" ma:fieldsID="53dc5e022be9d86b550a215e82746ec2" ns2:_="">
    <xsd:import namespace="3eb10ca3-1e14-460c-84a9-018c832dba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10ca3-1e14-460c-84a9-018c832dba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2262A-0D6F-524E-A0AE-6AECD9D34775}">
  <ds:schemaRefs>
    <ds:schemaRef ds:uri="http://www.imanage.com/work/xmlschema"/>
  </ds:schemaRefs>
</ds:datastoreItem>
</file>

<file path=customXml/itemProps2.xml><?xml version="1.0" encoding="utf-8"?>
<ds:datastoreItem xmlns:ds="http://schemas.openxmlformats.org/officeDocument/2006/customXml" ds:itemID="{63CF5DA7-C7A6-4269-959E-EE197470D8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B5FC83-7FB6-4327-B4ED-4E876CECB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10ca3-1e14-460c-84a9-018c832dba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65BB7E-5317-4CA4-A93D-31E7CC8CA09C}">
  <ds:schemaRefs>
    <ds:schemaRef ds:uri="http://schemas.microsoft.com/sharepoint/v3/contenttype/forms"/>
  </ds:schemaRefs>
</ds:datastoreItem>
</file>

<file path=customXml/itemProps5.xml><?xml version="1.0" encoding="utf-8"?>
<ds:datastoreItem xmlns:ds="http://schemas.openxmlformats.org/officeDocument/2006/customXml" ds:itemID="{599C27AF-BAA0-CC46-88B5-F8E3EA5EB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1760</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Hepner</dc:creator>
  <cp:keywords/>
  <dc:description/>
  <cp:lastModifiedBy>Bryan Feinberg</cp:lastModifiedBy>
  <cp:revision>2</cp:revision>
  <dcterms:created xsi:type="dcterms:W3CDTF">2025-04-24T10:32:00Z</dcterms:created>
  <dcterms:modified xsi:type="dcterms:W3CDTF">2025-04-24T10:32:00Z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0x010100BFB63C161BB6E042A8574AB0D1812CDE</vt:lpwstr>
  </property>
  <property fmtid="{D5CDD505-2E9C-101B-9397-08002B2CF9AE}" pid="3" name="MediaServiceImageTags">
    <vt:lpwstr/>
  </property>
  <property fmtid="{D5CDD505-2E9C-101B-9397-08002B2CF9AE}" pid="4" name="DocNo">
    <vt:lpwstr>314333367</vt:lpwstr>
  </property>
  <property fmtid="{D5CDD505-2E9C-101B-9397-08002B2CF9AE}" pid="5" name="DocVer">
    <vt:lpwstr>3</vt:lpwstr>
  </property>
  <property fmtid="{D5CDD505-2E9C-101B-9397-08002B2CF9AE}" pid="6" name="LSCLIENT">
    <vt:lpwstr>40530</vt:lpwstr>
  </property>
  <property fmtid="{D5CDD505-2E9C-101B-9397-08002B2CF9AE}" pid="7" name="LSCLIENTNAME">
    <vt:lpwstr>Coya Therapeutics, Inc.</vt:lpwstr>
  </property>
  <property fmtid="{D5CDD505-2E9C-101B-9397-08002B2CF9AE}" pid="8" name="LSMATTER">
    <vt:lpwstr>1</vt:lpwstr>
  </property>
  <property fmtid="{D5CDD505-2E9C-101B-9397-08002B2CF9AE}" pid="9" name="LSMATTERNAME">
    <vt:lpwstr>General</vt:lpwstr>
  </property>
  <property fmtid="{D5CDD505-2E9C-101B-9397-08002B2CF9AE}" pid="10" name="LSTypist">
    <vt:lpwstr>Shehan, James C.</vt:lpwstr>
  </property>
</Properties>
</file>